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E357E" w14:textId="7D30A474" w:rsidR="00B8708D" w:rsidRPr="001A7EAF" w:rsidRDefault="001A7EAF" w:rsidP="00C93FBC">
      <w:pPr>
        <w:spacing w:after="0" w:line="360" w:lineRule="auto"/>
        <w:jc w:val="center"/>
        <w:rPr>
          <w:rFonts w:ascii="Times New Roman" w:eastAsiaTheme="majorEastAsia" w:hAnsi="Times New Roman" w:cs="Times New Roman"/>
          <w:b/>
          <w:bCs/>
          <w:color w:val="000000" w:themeColor="text1"/>
          <w:kern w:val="24"/>
          <w:sz w:val="36"/>
          <w:szCs w:val="36"/>
          <w:lang w:val="en-US"/>
        </w:rPr>
      </w:pPr>
      <w:r w:rsidRPr="001A7EAF">
        <w:rPr>
          <w:rFonts w:ascii="Times New Roman" w:eastAsiaTheme="majorEastAsia" w:hAnsi="Times New Roman" w:cs="Times New Roman"/>
          <w:b/>
          <w:bCs/>
          <w:color w:val="000000" w:themeColor="text1"/>
          <w:kern w:val="24"/>
          <w:sz w:val="36"/>
          <w:szCs w:val="36"/>
          <w:lang w:val="en-US"/>
        </w:rPr>
        <w:t>REPORT DESIGN</w:t>
      </w:r>
    </w:p>
    <w:p w14:paraId="1B670B4D" w14:textId="2A099985" w:rsidR="000427EE" w:rsidRPr="001A7EAF" w:rsidRDefault="001A7EAF" w:rsidP="00C93FBC">
      <w:pPr>
        <w:pStyle w:val="ListeParagraf"/>
        <w:numPr>
          <w:ilvl w:val="0"/>
          <w:numId w:val="1"/>
        </w:numPr>
        <w:spacing w:after="0" w:line="360" w:lineRule="auto"/>
        <w:ind w:left="426" w:hanging="426"/>
        <w:jc w:val="both"/>
        <w:rPr>
          <w:rFonts w:ascii="Times New Roman" w:hAnsi="Times New Roman" w:cs="Times New Roman"/>
          <w:sz w:val="24"/>
          <w:szCs w:val="24"/>
          <w:lang w:val="en-US"/>
        </w:rPr>
      </w:pPr>
      <w:r w:rsidRPr="001A7EAF">
        <w:rPr>
          <w:rFonts w:ascii="Times New Roman" w:eastAsiaTheme="minorEastAsia" w:hAnsi="Times New Roman" w:cs="Times New Roman"/>
          <w:bCs/>
          <w:color w:val="000000" w:themeColor="text1"/>
          <w:kern w:val="24"/>
          <w:sz w:val="24"/>
          <w:szCs w:val="24"/>
          <w:lang w:val="en-US"/>
        </w:rPr>
        <w:t>All the papers will be A4 paper.</w:t>
      </w:r>
    </w:p>
    <w:p w14:paraId="03EC8977" w14:textId="0FD973D9" w:rsidR="001A7EAF" w:rsidRPr="001A7EAF" w:rsidRDefault="001A7EAF" w:rsidP="00C93FBC">
      <w:pPr>
        <w:pStyle w:val="ListeParagraf"/>
        <w:numPr>
          <w:ilvl w:val="0"/>
          <w:numId w:val="1"/>
        </w:numPr>
        <w:spacing w:after="0" w:line="360" w:lineRule="auto"/>
        <w:ind w:left="426" w:hanging="426"/>
        <w:jc w:val="both"/>
        <w:rPr>
          <w:rFonts w:ascii="Times New Roman" w:hAnsi="Times New Roman" w:cs="Times New Roman"/>
          <w:sz w:val="24"/>
          <w:szCs w:val="24"/>
          <w:lang w:val="en-US"/>
        </w:rPr>
      </w:pPr>
      <w:r w:rsidRPr="001A7EAF">
        <w:rPr>
          <w:rFonts w:ascii="Times New Roman" w:eastAsiaTheme="minorEastAsia" w:hAnsi="Times New Roman" w:cs="Times New Roman"/>
          <w:bCs/>
          <w:color w:val="000000" w:themeColor="text1"/>
          <w:kern w:val="24"/>
          <w:sz w:val="24"/>
          <w:szCs w:val="24"/>
          <w:lang w:val="en-US"/>
        </w:rPr>
        <w:t>Your report should have the following parts directly:</w:t>
      </w:r>
    </w:p>
    <w:p w14:paraId="5A3CDFB6" w14:textId="779F3AD3" w:rsidR="000427EE" w:rsidRPr="001A7EAF" w:rsidRDefault="000427EE" w:rsidP="00C93FBC">
      <w:pPr>
        <w:pStyle w:val="ListeParagraf"/>
        <w:numPr>
          <w:ilvl w:val="0"/>
          <w:numId w:val="10"/>
        </w:numPr>
        <w:spacing w:after="0" w:line="360" w:lineRule="auto"/>
        <w:ind w:left="426" w:hanging="426"/>
        <w:jc w:val="both"/>
        <w:rPr>
          <w:rFonts w:ascii="Times New Roman" w:hAnsi="Times New Roman" w:cs="Times New Roman"/>
          <w:sz w:val="24"/>
          <w:szCs w:val="24"/>
          <w:lang w:val="en-US"/>
        </w:rPr>
      </w:pPr>
      <w:proofErr w:type="gramStart"/>
      <w:r w:rsidRPr="001A7EAF">
        <w:rPr>
          <w:rFonts w:ascii="Times New Roman" w:hAnsi="Times New Roman" w:cs="Times New Roman"/>
          <w:b/>
          <w:sz w:val="24"/>
          <w:szCs w:val="24"/>
          <w:lang w:val="en-US"/>
        </w:rPr>
        <w:t>COVER</w:t>
      </w:r>
      <w:proofErr w:type="gramEnd"/>
      <w:r w:rsidRPr="001A7EAF">
        <w:rPr>
          <w:rFonts w:ascii="Times New Roman" w:hAnsi="Times New Roman" w:cs="Times New Roman"/>
          <w:b/>
          <w:sz w:val="24"/>
          <w:szCs w:val="24"/>
          <w:lang w:val="en-US"/>
        </w:rPr>
        <w:t xml:space="preserve"> PA</w:t>
      </w:r>
      <w:r w:rsidR="001A7EAF" w:rsidRPr="001A7EAF">
        <w:rPr>
          <w:rFonts w:ascii="Times New Roman" w:hAnsi="Times New Roman" w:cs="Times New Roman"/>
          <w:b/>
          <w:sz w:val="24"/>
          <w:szCs w:val="24"/>
          <w:lang w:val="en-US"/>
        </w:rPr>
        <w:t>GE</w:t>
      </w:r>
    </w:p>
    <w:p w14:paraId="7AB6D033" w14:textId="77777777" w:rsidR="001A7EAF" w:rsidRPr="001A7EAF" w:rsidRDefault="001A7EAF" w:rsidP="00C93FBC">
      <w:pPr>
        <w:spacing w:after="0" w:line="360" w:lineRule="auto"/>
        <w:jc w:val="both"/>
        <w:rPr>
          <w:rFonts w:ascii="Times New Roman" w:hAnsi="Times New Roman" w:cs="Times New Roman"/>
          <w:sz w:val="24"/>
          <w:szCs w:val="24"/>
          <w:lang w:val="en-US"/>
        </w:rPr>
      </w:pPr>
      <w:r w:rsidRPr="001A7EAF">
        <w:rPr>
          <w:rFonts w:ascii="Times New Roman" w:hAnsi="Times New Roman" w:cs="Times New Roman"/>
          <w:sz w:val="24"/>
          <w:szCs w:val="24"/>
          <w:lang w:val="en-US"/>
        </w:rPr>
        <w:t>Name of University:</w:t>
      </w:r>
    </w:p>
    <w:p w14:paraId="525E34CE" w14:textId="77777777" w:rsidR="001A7EAF" w:rsidRPr="001A7EAF" w:rsidRDefault="001A7EAF" w:rsidP="00C93FBC">
      <w:pPr>
        <w:spacing w:after="0" w:line="360" w:lineRule="auto"/>
        <w:jc w:val="both"/>
        <w:rPr>
          <w:rFonts w:ascii="Times New Roman" w:hAnsi="Times New Roman" w:cs="Times New Roman"/>
          <w:sz w:val="24"/>
          <w:szCs w:val="24"/>
          <w:lang w:val="en-US"/>
        </w:rPr>
      </w:pPr>
      <w:r w:rsidRPr="001A7EAF">
        <w:rPr>
          <w:rFonts w:ascii="Times New Roman" w:hAnsi="Times New Roman" w:cs="Times New Roman"/>
          <w:sz w:val="24"/>
          <w:szCs w:val="24"/>
          <w:lang w:val="en-US"/>
        </w:rPr>
        <w:t>Name of Experiment:</w:t>
      </w:r>
    </w:p>
    <w:p w14:paraId="031C9B7B" w14:textId="77777777" w:rsidR="001A7EAF" w:rsidRPr="001A7EAF" w:rsidRDefault="001A7EAF" w:rsidP="00C93FBC">
      <w:pPr>
        <w:spacing w:after="0" w:line="360" w:lineRule="auto"/>
        <w:jc w:val="both"/>
        <w:rPr>
          <w:rFonts w:ascii="Times New Roman" w:hAnsi="Times New Roman" w:cs="Times New Roman"/>
          <w:sz w:val="24"/>
          <w:szCs w:val="24"/>
          <w:lang w:val="en-US"/>
        </w:rPr>
      </w:pPr>
      <w:r w:rsidRPr="001A7EAF">
        <w:rPr>
          <w:rFonts w:ascii="Times New Roman" w:hAnsi="Times New Roman" w:cs="Times New Roman"/>
          <w:sz w:val="24"/>
          <w:szCs w:val="24"/>
          <w:lang w:val="en-US"/>
        </w:rPr>
        <w:t>Date:</w:t>
      </w:r>
    </w:p>
    <w:p w14:paraId="7B856C96" w14:textId="77777777" w:rsidR="001A7EAF" w:rsidRPr="001A7EAF" w:rsidRDefault="001A7EAF" w:rsidP="00C93FBC">
      <w:pPr>
        <w:spacing w:after="0" w:line="360" w:lineRule="auto"/>
        <w:jc w:val="both"/>
        <w:rPr>
          <w:rFonts w:ascii="Times New Roman" w:hAnsi="Times New Roman" w:cs="Times New Roman"/>
          <w:sz w:val="24"/>
          <w:szCs w:val="24"/>
          <w:lang w:val="en-US"/>
        </w:rPr>
      </w:pPr>
      <w:r w:rsidRPr="001A7EAF">
        <w:rPr>
          <w:rFonts w:ascii="Times New Roman" w:hAnsi="Times New Roman" w:cs="Times New Roman"/>
          <w:sz w:val="24"/>
          <w:szCs w:val="24"/>
          <w:lang w:val="en-US"/>
        </w:rPr>
        <w:t>Group No:</w:t>
      </w:r>
    </w:p>
    <w:p w14:paraId="48A3AB75" w14:textId="77777777" w:rsidR="001A7EAF" w:rsidRPr="001A7EAF" w:rsidRDefault="001A7EAF" w:rsidP="00C93FBC">
      <w:pPr>
        <w:spacing w:after="0" w:line="360" w:lineRule="auto"/>
        <w:jc w:val="both"/>
        <w:rPr>
          <w:rFonts w:ascii="Times New Roman" w:hAnsi="Times New Roman" w:cs="Times New Roman"/>
          <w:sz w:val="24"/>
          <w:szCs w:val="24"/>
          <w:lang w:val="en-US"/>
        </w:rPr>
      </w:pPr>
      <w:r w:rsidRPr="001A7EAF">
        <w:rPr>
          <w:rFonts w:ascii="Times New Roman" w:hAnsi="Times New Roman" w:cs="Times New Roman"/>
          <w:sz w:val="24"/>
          <w:szCs w:val="24"/>
          <w:lang w:val="en-US"/>
        </w:rPr>
        <w:t>Group Members:</w:t>
      </w:r>
    </w:p>
    <w:p w14:paraId="49F586BD" w14:textId="77777777" w:rsidR="001A7EAF" w:rsidRPr="001A7EAF" w:rsidRDefault="001A7EAF" w:rsidP="00C93FBC">
      <w:pPr>
        <w:spacing w:after="0" w:line="360" w:lineRule="auto"/>
        <w:jc w:val="both"/>
        <w:rPr>
          <w:rFonts w:ascii="Times New Roman" w:hAnsi="Times New Roman" w:cs="Times New Roman"/>
          <w:sz w:val="24"/>
          <w:szCs w:val="24"/>
          <w:lang w:val="en-US"/>
        </w:rPr>
      </w:pPr>
      <w:r w:rsidRPr="001A7EAF">
        <w:rPr>
          <w:rFonts w:ascii="Times New Roman" w:hAnsi="Times New Roman" w:cs="Times New Roman"/>
          <w:sz w:val="24"/>
          <w:szCs w:val="24"/>
          <w:lang w:val="en-US"/>
        </w:rPr>
        <w:t>Submitted to: Assistant’s Name</w:t>
      </w:r>
    </w:p>
    <w:p w14:paraId="2ECBCDA5" w14:textId="37FEDF04" w:rsidR="001A7EAF" w:rsidRPr="001A7EAF" w:rsidRDefault="001A7EAF" w:rsidP="00C93FBC">
      <w:pPr>
        <w:pStyle w:val="ListeParagraf"/>
        <w:numPr>
          <w:ilvl w:val="0"/>
          <w:numId w:val="10"/>
        </w:numPr>
        <w:spacing w:after="0" w:line="360" w:lineRule="auto"/>
        <w:ind w:left="426" w:hanging="426"/>
        <w:jc w:val="both"/>
        <w:rPr>
          <w:rFonts w:ascii="Times New Roman" w:eastAsia="Times New Roman" w:hAnsi="Times New Roman" w:cs="Times New Roman"/>
          <w:sz w:val="24"/>
          <w:szCs w:val="24"/>
          <w:lang w:val="en-US" w:eastAsia="en-GB"/>
        </w:rPr>
      </w:pPr>
      <w:r w:rsidRPr="001A7EAF">
        <w:rPr>
          <w:rFonts w:ascii="Times New Roman" w:hAnsi="Times New Roman" w:cs="Times New Roman"/>
          <w:b/>
          <w:bCs/>
          <w:sz w:val="24"/>
          <w:szCs w:val="24"/>
          <w:lang w:val="en-US"/>
        </w:rPr>
        <w:t>PURPOSE (</w:t>
      </w:r>
      <w:r w:rsidR="00F52195">
        <w:rPr>
          <w:rFonts w:ascii="Times New Roman" w:hAnsi="Times New Roman" w:cs="Times New Roman"/>
          <w:b/>
          <w:bCs/>
          <w:sz w:val="24"/>
          <w:szCs w:val="24"/>
          <w:lang w:val="en-US"/>
        </w:rPr>
        <w:t>5-10</w:t>
      </w:r>
      <w:r w:rsidRPr="001A7EAF">
        <w:rPr>
          <w:rFonts w:ascii="Times New Roman" w:hAnsi="Times New Roman" w:cs="Times New Roman"/>
          <w:b/>
          <w:bCs/>
          <w:sz w:val="24"/>
          <w:szCs w:val="24"/>
          <w:lang w:val="en-US"/>
        </w:rPr>
        <w:t xml:space="preserve"> p)</w:t>
      </w:r>
    </w:p>
    <w:p w14:paraId="7F22DFFC" w14:textId="513A06DD" w:rsidR="001A7EAF" w:rsidRPr="001A7EAF" w:rsidRDefault="001A7EAF" w:rsidP="00C93FBC">
      <w:pPr>
        <w:spacing w:after="0" w:line="360" w:lineRule="auto"/>
        <w:jc w:val="both"/>
        <w:rPr>
          <w:rFonts w:ascii="Times New Roman" w:eastAsia="Times New Roman" w:hAnsi="Times New Roman" w:cs="Times New Roman"/>
          <w:sz w:val="24"/>
          <w:szCs w:val="24"/>
          <w:lang w:val="en-US" w:eastAsia="en-GB"/>
        </w:rPr>
      </w:pPr>
      <w:r w:rsidRPr="001A7EAF">
        <w:rPr>
          <w:rFonts w:ascii="Times New Roman" w:eastAsiaTheme="minorEastAsia" w:hAnsi="Times New Roman" w:cs="Times New Roman"/>
          <w:color w:val="000000" w:themeColor="text1"/>
          <w:kern w:val="24"/>
          <w:sz w:val="24"/>
          <w:szCs w:val="24"/>
          <w:lang w:val="en-US" w:eastAsia="en-GB"/>
        </w:rPr>
        <w:t>Aim of the experiment with 1 or 2 sentences.</w:t>
      </w:r>
    </w:p>
    <w:p w14:paraId="4CA8729A" w14:textId="0B32F1E1" w:rsidR="001A7EAF" w:rsidRPr="001A7EAF" w:rsidRDefault="000427EE" w:rsidP="00C93FBC">
      <w:pPr>
        <w:pStyle w:val="ListeParagraf"/>
        <w:numPr>
          <w:ilvl w:val="0"/>
          <w:numId w:val="10"/>
        </w:numPr>
        <w:spacing w:after="0" w:line="360" w:lineRule="auto"/>
        <w:ind w:left="426" w:hanging="426"/>
        <w:jc w:val="both"/>
        <w:rPr>
          <w:rFonts w:ascii="Times New Roman" w:eastAsia="Times New Roman" w:hAnsi="Times New Roman" w:cs="Times New Roman"/>
          <w:sz w:val="24"/>
          <w:szCs w:val="24"/>
          <w:lang w:val="en-US" w:eastAsia="en-GB"/>
        </w:rPr>
      </w:pPr>
      <w:r w:rsidRPr="001A7EAF">
        <w:rPr>
          <w:rFonts w:ascii="Times New Roman" w:eastAsiaTheme="minorEastAsia" w:hAnsi="Times New Roman" w:cs="Times New Roman"/>
          <w:b/>
          <w:bCs/>
          <w:color w:val="000000" w:themeColor="text1"/>
          <w:kern w:val="24"/>
          <w:sz w:val="24"/>
          <w:szCs w:val="24"/>
          <w:lang w:val="en-US" w:eastAsia="en-GB"/>
        </w:rPr>
        <w:t>THEORY</w:t>
      </w:r>
      <w:r w:rsidR="001A7EAF" w:rsidRPr="001A7EAF">
        <w:rPr>
          <w:rFonts w:ascii="Times New Roman" w:eastAsiaTheme="minorEastAsia" w:hAnsi="Times New Roman" w:cs="Times New Roman"/>
          <w:b/>
          <w:bCs/>
          <w:color w:val="000000" w:themeColor="text1"/>
          <w:kern w:val="24"/>
          <w:sz w:val="24"/>
          <w:szCs w:val="24"/>
          <w:lang w:val="en-US" w:eastAsia="en-GB"/>
        </w:rPr>
        <w:t xml:space="preserve"> (1</w:t>
      </w:r>
      <w:r w:rsidR="00F52195">
        <w:rPr>
          <w:rFonts w:ascii="Times New Roman" w:eastAsiaTheme="minorEastAsia" w:hAnsi="Times New Roman" w:cs="Times New Roman"/>
          <w:b/>
          <w:bCs/>
          <w:color w:val="000000" w:themeColor="text1"/>
          <w:kern w:val="24"/>
          <w:sz w:val="24"/>
          <w:szCs w:val="24"/>
          <w:lang w:val="en-US" w:eastAsia="en-GB"/>
        </w:rPr>
        <w:t>0-15</w:t>
      </w:r>
      <w:r w:rsidR="001A7EAF" w:rsidRPr="001A7EAF">
        <w:rPr>
          <w:rFonts w:ascii="Times New Roman" w:eastAsiaTheme="minorEastAsia" w:hAnsi="Times New Roman" w:cs="Times New Roman"/>
          <w:b/>
          <w:bCs/>
          <w:color w:val="000000" w:themeColor="text1"/>
          <w:kern w:val="24"/>
          <w:sz w:val="24"/>
          <w:szCs w:val="24"/>
          <w:lang w:val="en-US" w:eastAsia="en-GB"/>
        </w:rPr>
        <w:t xml:space="preserve"> p)</w:t>
      </w:r>
    </w:p>
    <w:p w14:paraId="55694FA4" w14:textId="194DEA0F" w:rsidR="001A7EAF" w:rsidRPr="001A7EAF" w:rsidRDefault="001A7EAF" w:rsidP="00C93FBC">
      <w:pPr>
        <w:spacing w:after="0" w:line="360" w:lineRule="auto"/>
        <w:jc w:val="both"/>
        <w:rPr>
          <w:rFonts w:ascii="Times New Roman" w:eastAsia="Times New Roman" w:hAnsi="Times New Roman" w:cs="Times New Roman"/>
          <w:sz w:val="24"/>
          <w:szCs w:val="24"/>
          <w:lang w:val="en-US" w:eastAsia="en-GB"/>
        </w:rPr>
      </w:pPr>
      <w:r w:rsidRPr="001A7EAF">
        <w:rPr>
          <w:rFonts w:ascii="Times New Roman" w:eastAsiaTheme="minorEastAsia" w:hAnsi="Times New Roman" w:cs="Times New Roman"/>
          <w:color w:val="000000" w:themeColor="text1"/>
          <w:kern w:val="24"/>
          <w:sz w:val="24"/>
          <w:szCs w:val="24"/>
          <w:lang w:val="en-US" w:eastAsia="en-GB"/>
        </w:rPr>
        <w:t>Theoretical information about the experiment with a few paragraphs.</w:t>
      </w:r>
    </w:p>
    <w:p w14:paraId="5FBD5969" w14:textId="77777777" w:rsidR="001A7EAF" w:rsidRPr="001A7EAF" w:rsidRDefault="000427EE" w:rsidP="00C93FBC">
      <w:pPr>
        <w:pStyle w:val="ListeParagraf"/>
        <w:numPr>
          <w:ilvl w:val="0"/>
          <w:numId w:val="10"/>
        </w:numPr>
        <w:spacing w:after="0" w:line="360" w:lineRule="auto"/>
        <w:ind w:left="426" w:hanging="426"/>
        <w:jc w:val="both"/>
        <w:rPr>
          <w:rFonts w:ascii="Times New Roman" w:eastAsia="Times New Roman" w:hAnsi="Times New Roman" w:cs="Times New Roman"/>
          <w:sz w:val="24"/>
          <w:szCs w:val="24"/>
          <w:lang w:val="en-US" w:eastAsia="en-GB"/>
        </w:rPr>
      </w:pPr>
      <w:r w:rsidRPr="001A7EAF">
        <w:rPr>
          <w:rFonts w:ascii="Times New Roman" w:eastAsiaTheme="minorEastAsia" w:hAnsi="Times New Roman" w:cs="Times New Roman"/>
          <w:b/>
          <w:bCs/>
          <w:color w:val="000000" w:themeColor="text1"/>
          <w:kern w:val="24"/>
          <w:sz w:val="24"/>
          <w:szCs w:val="24"/>
          <w:lang w:val="en-US" w:eastAsia="en-GB"/>
        </w:rPr>
        <w:t>MATERIALS &amp; METHODS</w:t>
      </w:r>
      <w:r w:rsidR="001A7EAF" w:rsidRPr="001A7EAF">
        <w:rPr>
          <w:rFonts w:ascii="Times New Roman" w:eastAsiaTheme="minorEastAsia" w:hAnsi="Times New Roman" w:cs="Times New Roman"/>
          <w:b/>
          <w:bCs/>
          <w:color w:val="000000" w:themeColor="text1"/>
          <w:kern w:val="24"/>
          <w:sz w:val="24"/>
          <w:szCs w:val="24"/>
          <w:lang w:val="en-US" w:eastAsia="en-GB"/>
        </w:rPr>
        <w:t xml:space="preserve"> (5 p)</w:t>
      </w:r>
    </w:p>
    <w:p w14:paraId="6C76DF53" w14:textId="7E3738EC" w:rsidR="001A7EAF" w:rsidRPr="001A7EAF" w:rsidRDefault="001A7EAF" w:rsidP="00C93FBC">
      <w:pPr>
        <w:spacing w:after="0" w:line="360" w:lineRule="auto"/>
        <w:jc w:val="both"/>
        <w:rPr>
          <w:rFonts w:ascii="Times New Roman" w:eastAsia="Times New Roman" w:hAnsi="Times New Roman" w:cs="Times New Roman"/>
          <w:sz w:val="24"/>
          <w:szCs w:val="24"/>
          <w:lang w:val="en-US" w:eastAsia="en-GB"/>
        </w:rPr>
      </w:pPr>
      <w:r w:rsidRPr="001A7EAF">
        <w:rPr>
          <w:rFonts w:ascii="Times New Roman" w:eastAsiaTheme="minorEastAsia" w:hAnsi="Times New Roman" w:cs="Times New Roman"/>
          <w:color w:val="000000" w:themeColor="text1"/>
          <w:kern w:val="24"/>
          <w:sz w:val="24"/>
          <w:szCs w:val="24"/>
          <w:lang w:val="en-US" w:eastAsia="en-GB"/>
        </w:rPr>
        <w:t>All the materials used &amp; name of the method.</w:t>
      </w:r>
      <w:r w:rsidRPr="001A7EAF">
        <w:rPr>
          <w:rFonts w:ascii="Times New Roman" w:eastAsiaTheme="minorEastAsia" w:hAnsi="Times New Roman" w:cs="Times New Roman"/>
          <w:b/>
          <w:bCs/>
          <w:color w:val="000000" w:themeColor="text1"/>
          <w:kern w:val="24"/>
          <w:sz w:val="24"/>
          <w:szCs w:val="24"/>
          <w:lang w:val="en-US" w:eastAsia="en-GB"/>
        </w:rPr>
        <w:t> </w:t>
      </w:r>
    </w:p>
    <w:p w14:paraId="3464BC86" w14:textId="35417E57" w:rsidR="00C5549D" w:rsidRPr="00C5549D" w:rsidRDefault="000427EE" w:rsidP="00C93FBC">
      <w:pPr>
        <w:pStyle w:val="ListeParagraf"/>
        <w:numPr>
          <w:ilvl w:val="0"/>
          <w:numId w:val="10"/>
        </w:numPr>
        <w:spacing w:after="0" w:line="360" w:lineRule="auto"/>
        <w:ind w:left="426" w:hanging="426"/>
        <w:jc w:val="both"/>
        <w:rPr>
          <w:rFonts w:ascii="Times New Roman" w:eastAsia="Times New Roman" w:hAnsi="Times New Roman" w:cs="Times New Roman"/>
          <w:sz w:val="24"/>
          <w:szCs w:val="24"/>
          <w:lang w:val="en-US" w:eastAsia="en-GB"/>
        </w:rPr>
      </w:pPr>
      <w:r w:rsidRPr="001A7EAF">
        <w:rPr>
          <w:rFonts w:ascii="Times New Roman" w:eastAsiaTheme="minorEastAsia" w:hAnsi="Times New Roman" w:cs="Times New Roman"/>
          <w:b/>
          <w:bCs/>
          <w:color w:val="000000" w:themeColor="text1"/>
          <w:kern w:val="24"/>
          <w:sz w:val="24"/>
          <w:szCs w:val="24"/>
          <w:lang w:val="en-US" w:eastAsia="en-GB"/>
        </w:rPr>
        <w:t>PROCEDURE</w:t>
      </w:r>
      <w:r w:rsidR="001A7EAF" w:rsidRPr="001A7EAF">
        <w:rPr>
          <w:rFonts w:ascii="Times New Roman" w:eastAsiaTheme="minorEastAsia" w:hAnsi="Times New Roman" w:cs="Times New Roman"/>
          <w:b/>
          <w:bCs/>
          <w:color w:val="000000" w:themeColor="text1"/>
          <w:kern w:val="24"/>
          <w:sz w:val="24"/>
          <w:szCs w:val="24"/>
          <w:lang w:val="en-US" w:eastAsia="en-GB"/>
        </w:rPr>
        <w:t xml:space="preserve"> (</w:t>
      </w:r>
      <w:r w:rsidR="00C5549D">
        <w:rPr>
          <w:rFonts w:ascii="Times New Roman" w:eastAsiaTheme="minorEastAsia" w:hAnsi="Times New Roman" w:cs="Times New Roman"/>
          <w:b/>
          <w:bCs/>
          <w:color w:val="000000" w:themeColor="text1"/>
          <w:kern w:val="24"/>
          <w:sz w:val="24"/>
          <w:szCs w:val="24"/>
          <w:lang w:val="en-US" w:eastAsia="en-GB"/>
        </w:rPr>
        <w:t>5</w:t>
      </w:r>
      <w:r w:rsidR="001A7EAF" w:rsidRPr="001A7EAF">
        <w:rPr>
          <w:rFonts w:ascii="Times New Roman" w:eastAsiaTheme="minorEastAsia" w:hAnsi="Times New Roman" w:cs="Times New Roman"/>
          <w:b/>
          <w:bCs/>
          <w:color w:val="000000" w:themeColor="text1"/>
          <w:kern w:val="24"/>
          <w:sz w:val="24"/>
          <w:szCs w:val="24"/>
          <w:lang w:val="en-US" w:eastAsia="en-GB"/>
        </w:rPr>
        <w:t xml:space="preserve"> p)</w:t>
      </w:r>
    </w:p>
    <w:p w14:paraId="608FE4D0" w14:textId="3A73D786" w:rsidR="00C5549D" w:rsidRPr="00C5549D" w:rsidRDefault="00C5549D" w:rsidP="00C93FBC">
      <w:pPr>
        <w:spacing w:after="0" w:line="360" w:lineRule="auto"/>
        <w:jc w:val="both"/>
        <w:rPr>
          <w:rFonts w:ascii="Times New Roman" w:eastAsiaTheme="minorEastAsia" w:hAnsi="Times New Roman" w:cs="Times New Roman"/>
          <w:color w:val="000000" w:themeColor="text1"/>
          <w:kern w:val="24"/>
          <w:sz w:val="24"/>
          <w:szCs w:val="24"/>
          <w:lang w:val="en-US" w:eastAsia="en-GB"/>
        </w:rPr>
      </w:pPr>
      <w:r w:rsidRPr="00C5549D">
        <w:rPr>
          <w:rFonts w:ascii="Times New Roman" w:eastAsiaTheme="minorEastAsia" w:hAnsi="Times New Roman" w:cs="Times New Roman"/>
          <w:color w:val="000000" w:themeColor="text1"/>
          <w:kern w:val="24"/>
          <w:sz w:val="24"/>
          <w:szCs w:val="24"/>
          <w:lang w:val="en-US" w:eastAsia="en-GB"/>
        </w:rPr>
        <w:t>Steps of the experiment that told by the instructor.</w:t>
      </w:r>
    </w:p>
    <w:p w14:paraId="6C289DAB" w14:textId="77777777" w:rsidR="00C5549D" w:rsidRPr="00C5549D" w:rsidRDefault="000427EE" w:rsidP="00C93FBC">
      <w:pPr>
        <w:pStyle w:val="ListeParagraf"/>
        <w:numPr>
          <w:ilvl w:val="0"/>
          <w:numId w:val="10"/>
        </w:numPr>
        <w:spacing w:after="0" w:line="360" w:lineRule="auto"/>
        <w:ind w:left="426" w:hanging="426"/>
        <w:jc w:val="both"/>
        <w:rPr>
          <w:rFonts w:ascii="Times New Roman" w:eastAsia="Times New Roman" w:hAnsi="Times New Roman" w:cs="Times New Roman"/>
          <w:sz w:val="24"/>
          <w:szCs w:val="24"/>
          <w:lang w:val="en-US" w:eastAsia="en-GB"/>
        </w:rPr>
      </w:pPr>
      <w:r w:rsidRPr="00C5549D">
        <w:rPr>
          <w:rFonts w:ascii="Times New Roman" w:eastAsiaTheme="minorEastAsia" w:hAnsi="Times New Roman" w:cs="Times New Roman"/>
          <w:b/>
          <w:bCs/>
          <w:color w:val="000000" w:themeColor="text1"/>
          <w:kern w:val="24"/>
          <w:sz w:val="24"/>
          <w:szCs w:val="24"/>
          <w:lang w:val="en-US" w:eastAsia="en-GB"/>
        </w:rPr>
        <w:t>DATA PAPER</w:t>
      </w:r>
      <w:r w:rsidR="001A7EAF" w:rsidRPr="00C5549D">
        <w:rPr>
          <w:rFonts w:ascii="Times New Roman" w:eastAsiaTheme="minorEastAsia" w:hAnsi="Times New Roman" w:cs="Times New Roman"/>
          <w:b/>
          <w:bCs/>
          <w:color w:val="000000" w:themeColor="text1"/>
          <w:kern w:val="24"/>
          <w:sz w:val="24"/>
          <w:szCs w:val="24"/>
          <w:lang w:val="en-US" w:eastAsia="en-GB"/>
        </w:rPr>
        <w:t xml:space="preserve"> (5 p)</w:t>
      </w:r>
    </w:p>
    <w:p w14:paraId="39EAEC1F" w14:textId="5F5FD315" w:rsidR="00C5549D" w:rsidRPr="00C5549D" w:rsidRDefault="00C5549D" w:rsidP="00C93FBC">
      <w:pPr>
        <w:spacing w:after="0" w:line="360" w:lineRule="auto"/>
        <w:jc w:val="both"/>
        <w:rPr>
          <w:rFonts w:ascii="Times New Roman" w:eastAsiaTheme="minorEastAsia" w:hAnsi="Times New Roman" w:cs="Times New Roman"/>
          <w:color w:val="000000" w:themeColor="text1"/>
          <w:kern w:val="24"/>
          <w:sz w:val="24"/>
          <w:szCs w:val="24"/>
          <w:lang w:val="en-US" w:eastAsia="en-GB"/>
        </w:rPr>
      </w:pPr>
      <w:r w:rsidRPr="00C5549D">
        <w:rPr>
          <w:rFonts w:ascii="Times New Roman" w:eastAsiaTheme="minorEastAsia" w:hAnsi="Times New Roman" w:cs="Times New Roman"/>
          <w:color w:val="000000" w:themeColor="text1"/>
          <w:kern w:val="24"/>
          <w:sz w:val="24"/>
          <w:szCs w:val="24"/>
          <w:lang w:val="en-US" w:eastAsia="en-GB"/>
        </w:rPr>
        <w:t>Place the data paper signed by the assistant along the report.</w:t>
      </w:r>
    </w:p>
    <w:p w14:paraId="209723A7" w14:textId="47EB62FA" w:rsidR="00C5549D" w:rsidRPr="00C5549D" w:rsidRDefault="00C5549D" w:rsidP="00C93FBC">
      <w:pPr>
        <w:pStyle w:val="ListeParagraf"/>
        <w:numPr>
          <w:ilvl w:val="0"/>
          <w:numId w:val="10"/>
        </w:numPr>
        <w:spacing w:after="0" w:line="360" w:lineRule="auto"/>
        <w:ind w:left="426" w:hanging="426"/>
        <w:jc w:val="both"/>
        <w:rPr>
          <w:rFonts w:ascii="Times New Roman" w:eastAsia="Times New Roman" w:hAnsi="Times New Roman" w:cs="Times New Roman"/>
          <w:b/>
          <w:bCs/>
          <w:sz w:val="24"/>
          <w:szCs w:val="24"/>
          <w:lang w:val="en-US" w:eastAsia="en-GB"/>
        </w:rPr>
      </w:pPr>
      <w:r w:rsidRPr="00C5549D">
        <w:rPr>
          <w:rFonts w:ascii="Times New Roman" w:eastAsiaTheme="minorEastAsia" w:hAnsi="Times New Roman" w:cs="Times New Roman"/>
          <w:b/>
          <w:bCs/>
          <w:color w:val="000000" w:themeColor="text1"/>
          <w:kern w:val="24"/>
          <w:sz w:val="24"/>
          <w:szCs w:val="24"/>
          <w:lang w:val="en-US" w:eastAsia="en-GB"/>
        </w:rPr>
        <w:t>CALCULATION (1</w:t>
      </w:r>
      <w:r w:rsidR="00F52195">
        <w:rPr>
          <w:rFonts w:ascii="Times New Roman" w:eastAsiaTheme="minorEastAsia" w:hAnsi="Times New Roman" w:cs="Times New Roman"/>
          <w:b/>
          <w:bCs/>
          <w:color w:val="000000" w:themeColor="text1"/>
          <w:kern w:val="24"/>
          <w:sz w:val="24"/>
          <w:szCs w:val="24"/>
          <w:lang w:val="en-US" w:eastAsia="en-GB"/>
        </w:rPr>
        <w:t>0-20</w:t>
      </w:r>
      <w:r w:rsidRPr="00C5549D">
        <w:rPr>
          <w:rFonts w:ascii="Times New Roman" w:eastAsiaTheme="minorEastAsia" w:hAnsi="Times New Roman" w:cs="Times New Roman"/>
          <w:b/>
          <w:bCs/>
          <w:color w:val="000000" w:themeColor="text1"/>
          <w:kern w:val="24"/>
          <w:sz w:val="24"/>
          <w:szCs w:val="24"/>
          <w:lang w:val="en-US" w:eastAsia="en-GB"/>
        </w:rPr>
        <w:t xml:space="preserve"> </w:t>
      </w:r>
      <w:r>
        <w:rPr>
          <w:rFonts w:ascii="Times New Roman" w:eastAsiaTheme="minorEastAsia" w:hAnsi="Times New Roman" w:cs="Times New Roman"/>
          <w:b/>
          <w:bCs/>
          <w:color w:val="000000" w:themeColor="text1"/>
          <w:kern w:val="24"/>
          <w:sz w:val="24"/>
          <w:szCs w:val="24"/>
          <w:lang w:val="en-US" w:eastAsia="en-GB"/>
        </w:rPr>
        <w:t>p</w:t>
      </w:r>
      <w:r w:rsidRPr="00C5549D">
        <w:rPr>
          <w:rFonts w:ascii="Times New Roman" w:eastAsiaTheme="minorEastAsia" w:hAnsi="Times New Roman" w:cs="Times New Roman"/>
          <w:b/>
          <w:bCs/>
          <w:color w:val="000000" w:themeColor="text1"/>
          <w:kern w:val="24"/>
          <w:sz w:val="24"/>
          <w:szCs w:val="24"/>
          <w:lang w:val="en-US" w:eastAsia="en-GB"/>
        </w:rPr>
        <w:t>)</w:t>
      </w:r>
    </w:p>
    <w:p w14:paraId="6CFDBDDE" w14:textId="77777777" w:rsidR="00052ACE" w:rsidRPr="00052ACE" w:rsidRDefault="00052ACE" w:rsidP="00C93FBC">
      <w:pPr>
        <w:spacing w:after="0" w:line="360" w:lineRule="auto"/>
        <w:jc w:val="both"/>
        <w:rPr>
          <w:rFonts w:ascii="Times New Roman" w:eastAsia="Times New Roman" w:hAnsi="Times New Roman" w:cs="Times New Roman"/>
          <w:sz w:val="24"/>
          <w:szCs w:val="24"/>
          <w:lang w:val="en-US" w:eastAsia="en-GB"/>
        </w:rPr>
      </w:pPr>
      <w:r w:rsidRPr="00052ACE">
        <w:rPr>
          <w:rFonts w:ascii="Times New Roman" w:eastAsia="Times New Roman" w:hAnsi="Times New Roman" w:cs="Times New Roman"/>
          <w:sz w:val="24"/>
          <w:szCs w:val="24"/>
          <w:lang w:eastAsia="en-GB"/>
        </w:rPr>
        <w:t>The results should be calculated mathematically in accordance with the method specified in the report.</w:t>
      </w:r>
    </w:p>
    <w:p w14:paraId="0552F2C5" w14:textId="4B8175DD" w:rsidR="00052ACE" w:rsidRPr="00052ACE" w:rsidRDefault="00161BDD" w:rsidP="00C93FBC">
      <w:pPr>
        <w:pStyle w:val="ListeParagraf"/>
        <w:numPr>
          <w:ilvl w:val="0"/>
          <w:numId w:val="10"/>
        </w:numPr>
        <w:spacing w:after="0" w:line="360" w:lineRule="auto"/>
        <w:ind w:left="426" w:hanging="426"/>
        <w:jc w:val="both"/>
        <w:rPr>
          <w:rFonts w:ascii="Times New Roman" w:eastAsia="Times New Roman" w:hAnsi="Times New Roman" w:cs="Times New Roman"/>
          <w:b/>
          <w:bCs/>
          <w:sz w:val="24"/>
          <w:szCs w:val="24"/>
          <w:lang w:val="en-US" w:eastAsia="en-GB"/>
        </w:rPr>
      </w:pPr>
      <w:r w:rsidRPr="00C5549D">
        <w:rPr>
          <w:rFonts w:ascii="Times New Roman" w:eastAsiaTheme="minorEastAsia" w:hAnsi="Times New Roman" w:cs="Times New Roman"/>
          <w:b/>
          <w:bCs/>
          <w:color w:val="000000" w:themeColor="text1"/>
          <w:kern w:val="24"/>
          <w:sz w:val="24"/>
          <w:szCs w:val="24"/>
          <w:lang w:val="en-US" w:eastAsia="en-GB"/>
        </w:rPr>
        <w:t xml:space="preserve">DISCUSSION </w:t>
      </w:r>
      <w:r w:rsidR="001A7EAF" w:rsidRPr="00C5549D">
        <w:rPr>
          <w:rFonts w:ascii="Times New Roman" w:eastAsiaTheme="minorEastAsia" w:hAnsi="Times New Roman" w:cs="Times New Roman"/>
          <w:b/>
          <w:bCs/>
          <w:color w:val="000000" w:themeColor="text1"/>
          <w:kern w:val="24"/>
          <w:sz w:val="24"/>
          <w:szCs w:val="24"/>
          <w:lang w:val="en-US" w:eastAsia="en-GB"/>
        </w:rPr>
        <w:t>(</w:t>
      </w:r>
      <w:r w:rsidR="00F52195">
        <w:rPr>
          <w:rFonts w:ascii="Times New Roman" w:eastAsiaTheme="minorEastAsia" w:hAnsi="Times New Roman" w:cs="Times New Roman"/>
          <w:b/>
          <w:bCs/>
          <w:color w:val="000000" w:themeColor="text1"/>
          <w:kern w:val="24"/>
          <w:sz w:val="24"/>
          <w:szCs w:val="24"/>
          <w:lang w:val="en-US" w:eastAsia="en-GB"/>
        </w:rPr>
        <w:t>30-40</w:t>
      </w:r>
      <w:r w:rsidR="001A7EAF" w:rsidRPr="00C5549D">
        <w:rPr>
          <w:rFonts w:ascii="Times New Roman" w:eastAsiaTheme="minorEastAsia" w:hAnsi="Times New Roman" w:cs="Times New Roman"/>
          <w:b/>
          <w:bCs/>
          <w:color w:val="000000" w:themeColor="text1"/>
          <w:kern w:val="24"/>
          <w:sz w:val="24"/>
          <w:szCs w:val="24"/>
          <w:lang w:val="en-US" w:eastAsia="en-GB"/>
        </w:rPr>
        <w:t xml:space="preserve"> p)</w:t>
      </w:r>
    </w:p>
    <w:p w14:paraId="7B240743" w14:textId="77777777" w:rsidR="00052ACE" w:rsidRPr="00052ACE" w:rsidRDefault="00052ACE" w:rsidP="00C93FBC">
      <w:pPr>
        <w:pStyle w:val="ListeParagraf"/>
        <w:numPr>
          <w:ilvl w:val="0"/>
          <w:numId w:val="12"/>
        </w:numPr>
        <w:spacing w:after="0" w:line="360" w:lineRule="auto"/>
        <w:ind w:left="284" w:hanging="284"/>
        <w:jc w:val="both"/>
        <w:rPr>
          <w:rFonts w:ascii="Times New Roman" w:eastAsia="Times New Roman" w:hAnsi="Times New Roman" w:cs="Times New Roman"/>
          <w:sz w:val="24"/>
          <w:szCs w:val="24"/>
          <w:lang w:val="en-US" w:eastAsia="en-GB"/>
        </w:rPr>
      </w:pPr>
      <w:r w:rsidRPr="00052ACE">
        <w:rPr>
          <w:rFonts w:ascii="Times New Roman" w:eastAsiaTheme="minorEastAsia" w:hAnsi="Times New Roman" w:cs="Times New Roman"/>
          <w:color w:val="000000" w:themeColor="text1"/>
          <w:kern w:val="24"/>
          <w:sz w:val="24"/>
          <w:szCs w:val="24"/>
          <w:lang w:val="en-US" w:eastAsia="en-GB"/>
        </w:rPr>
        <w:t>Compare experimental results with respect to literature data and standards (Turkish standards institution, Turkish food codex).</w:t>
      </w:r>
    </w:p>
    <w:p w14:paraId="30379B2A" w14:textId="77777777" w:rsidR="00052ACE" w:rsidRPr="00052ACE" w:rsidRDefault="00052ACE" w:rsidP="00C93FBC">
      <w:pPr>
        <w:pStyle w:val="ListeParagraf"/>
        <w:numPr>
          <w:ilvl w:val="0"/>
          <w:numId w:val="12"/>
        </w:numPr>
        <w:spacing w:after="0" w:line="360" w:lineRule="auto"/>
        <w:ind w:left="284" w:hanging="284"/>
        <w:jc w:val="both"/>
        <w:rPr>
          <w:rFonts w:ascii="Times New Roman" w:eastAsia="Times New Roman" w:hAnsi="Times New Roman" w:cs="Times New Roman"/>
          <w:sz w:val="24"/>
          <w:szCs w:val="24"/>
          <w:lang w:val="en-US" w:eastAsia="en-GB"/>
        </w:rPr>
      </w:pPr>
      <w:r w:rsidRPr="00052ACE">
        <w:rPr>
          <w:rFonts w:ascii="Times New Roman" w:eastAsiaTheme="minorEastAsia" w:hAnsi="Times New Roman" w:cs="Times New Roman"/>
          <w:color w:val="000000" w:themeColor="text1"/>
          <w:kern w:val="24"/>
          <w:sz w:val="24"/>
          <w:szCs w:val="24"/>
          <w:lang w:val="en-US" w:eastAsia="en-GB"/>
        </w:rPr>
        <w:t>Discuss possible experimental error by giving acceptable reasons.</w:t>
      </w:r>
    </w:p>
    <w:p w14:paraId="2BBD589E" w14:textId="3C3551E0" w:rsidR="00052ACE" w:rsidRPr="00052ACE" w:rsidRDefault="00052ACE" w:rsidP="00C93FBC">
      <w:pPr>
        <w:pStyle w:val="ListeParagraf"/>
        <w:numPr>
          <w:ilvl w:val="0"/>
          <w:numId w:val="12"/>
        </w:numPr>
        <w:spacing w:after="0" w:line="360" w:lineRule="auto"/>
        <w:ind w:left="284" w:hanging="284"/>
        <w:jc w:val="both"/>
        <w:rPr>
          <w:rFonts w:ascii="Times New Roman" w:eastAsia="Times New Roman" w:hAnsi="Times New Roman" w:cs="Times New Roman"/>
          <w:sz w:val="24"/>
          <w:szCs w:val="24"/>
          <w:lang w:val="en-US" w:eastAsia="en-GB"/>
        </w:rPr>
      </w:pPr>
      <w:r w:rsidRPr="00052ACE">
        <w:rPr>
          <w:rFonts w:ascii="Times New Roman" w:eastAsiaTheme="minorEastAsia" w:hAnsi="Times New Roman" w:cs="Times New Roman"/>
          <w:color w:val="000000" w:themeColor="text1"/>
          <w:kern w:val="24"/>
          <w:sz w:val="24"/>
          <w:szCs w:val="24"/>
          <w:lang w:val="en-US" w:eastAsia="en-GB"/>
        </w:rPr>
        <w:t>Do not repeat theory and/or procedure in discussion part.</w:t>
      </w:r>
    </w:p>
    <w:p w14:paraId="570FE2D5" w14:textId="6FDE57A6" w:rsidR="00161BDD" w:rsidRPr="003F2933" w:rsidRDefault="00161BDD" w:rsidP="00C93FBC">
      <w:pPr>
        <w:pStyle w:val="ListeParagraf"/>
        <w:numPr>
          <w:ilvl w:val="0"/>
          <w:numId w:val="10"/>
        </w:numPr>
        <w:spacing w:after="0" w:line="360" w:lineRule="auto"/>
        <w:ind w:left="426" w:hanging="426"/>
        <w:jc w:val="both"/>
        <w:rPr>
          <w:rFonts w:ascii="Times New Roman" w:eastAsia="Times New Roman" w:hAnsi="Times New Roman" w:cs="Times New Roman"/>
          <w:b/>
          <w:bCs/>
          <w:sz w:val="24"/>
          <w:szCs w:val="24"/>
          <w:lang w:val="en-US" w:eastAsia="en-GB"/>
        </w:rPr>
      </w:pPr>
      <w:r w:rsidRPr="00052ACE">
        <w:rPr>
          <w:rFonts w:ascii="Times New Roman" w:eastAsiaTheme="minorEastAsia" w:hAnsi="Times New Roman" w:cs="Times New Roman"/>
          <w:b/>
          <w:bCs/>
          <w:color w:val="000000" w:themeColor="text1"/>
          <w:kern w:val="24"/>
          <w:sz w:val="24"/>
          <w:szCs w:val="24"/>
          <w:lang w:val="en-US" w:eastAsia="en-GB"/>
        </w:rPr>
        <w:t>LAB QUESTIONS</w:t>
      </w:r>
      <w:r w:rsidR="001A7EAF" w:rsidRPr="00052ACE">
        <w:rPr>
          <w:rFonts w:ascii="Times New Roman" w:eastAsiaTheme="minorEastAsia" w:hAnsi="Times New Roman" w:cs="Times New Roman"/>
          <w:b/>
          <w:bCs/>
          <w:color w:val="000000" w:themeColor="text1"/>
          <w:kern w:val="24"/>
          <w:sz w:val="24"/>
          <w:szCs w:val="24"/>
          <w:lang w:val="en-US" w:eastAsia="en-GB"/>
        </w:rPr>
        <w:t xml:space="preserve"> (</w:t>
      </w:r>
      <w:r w:rsidR="00F52195">
        <w:rPr>
          <w:rFonts w:ascii="Times New Roman" w:eastAsiaTheme="minorEastAsia" w:hAnsi="Times New Roman" w:cs="Times New Roman"/>
          <w:b/>
          <w:bCs/>
          <w:color w:val="000000" w:themeColor="text1"/>
          <w:kern w:val="24"/>
          <w:sz w:val="24"/>
          <w:szCs w:val="24"/>
          <w:lang w:val="en-US" w:eastAsia="en-GB"/>
        </w:rPr>
        <w:t>0-</w:t>
      </w:r>
      <w:r w:rsidR="001A7EAF" w:rsidRPr="00052ACE">
        <w:rPr>
          <w:rFonts w:ascii="Times New Roman" w:eastAsiaTheme="minorEastAsia" w:hAnsi="Times New Roman" w:cs="Times New Roman"/>
          <w:b/>
          <w:bCs/>
          <w:color w:val="000000" w:themeColor="text1"/>
          <w:kern w:val="24"/>
          <w:sz w:val="24"/>
          <w:szCs w:val="24"/>
          <w:lang w:val="en-US" w:eastAsia="en-GB"/>
        </w:rPr>
        <w:t>10 p)</w:t>
      </w:r>
    </w:p>
    <w:p w14:paraId="177DEE48" w14:textId="1FDB3692" w:rsidR="00161BDD" w:rsidRDefault="00052ACE" w:rsidP="00C93FBC">
      <w:pPr>
        <w:spacing w:after="0" w:line="360" w:lineRule="auto"/>
        <w:contextualSpacing/>
        <w:jc w:val="both"/>
        <w:rPr>
          <w:rFonts w:ascii="Times New Roman" w:eastAsiaTheme="minorEastAsia" w:hAnsi="Times New Roman" w:cs="Times New Roman"/>
          <w:color w:val="000000" w:themeColor="text1"/>
          <w:kern w:val="24"/>
          <w:sz w:val="24"/>
          <w:szCs w:val="24"/>
          <w:lang w:val="en-US" w:eastAsia="en-GB"/>
        </w:rPr>
      </w:pPr>
      <w:r w:rsidRPr="001A7EAF">
        <w:rPr>
          <w:rFonts w:ascii="Times New Roman" w:eastAsiaTheme="minorEastAsia" w:hAnsi="Times New Roman" w:cs="Times New Roman"/>
          <w:color w:val="000000" w:themeColor="text1"/>
          <w:kern w:val="24"/>
          <w:sz w:val="24"/>
          <w:szCs w:val="24"/>
          <w:lang w:val="en-US" w:eastAsia="en-GB"/>
        </w:rPr>
        <w:t>Give answer to the questions at the end of the experiment apart from discussion.</w:t>
      </w:r>
    </w:p>
    <w:p w14:paraId="0BA93E58" w14:textId="7A7E798B" w:rsidR="003F2933" w:rsidRPr="00052ACE" w:rsidRDefault="003F2933" w:rsidP="003F2933">
      <w:pPr>
        <w:pStyle w:val="ListeParagraf"/>
        <w:numPr>
          <w:ilvl w:val="0"/>
          <w:numId w:val="10"/>
        </w:numPr>
        <w:spacing w:after="0" w:line="360" w:lineRule="auto"/>
        <w:ind w:left="426" w:hanging="426"/>
        <w:jc w:val="both"/>
        <w:rPr>
          <w:rFonts w:ascii="Times New Roman" w:eastAsia="Times New Roman" w:hAnsi="Times New Roman" w:cs="Times New Roman"/>
          <w:b/>
          <w:bCs/>
          <w:sz w:val="24"/>
          <w:szCs w:val="24"/>
          <w:lang w:val="en-US" w:eastAsia="en-GB"/>
        </w:rPr>
      </w:pPr>
      <w:r>
        <w:rPr>
          <w:rFonts w:ascii="Times New Roman" w:eastAsiaTheme="minorEastAsia" w:hAnsi="Times New Roman" w:cs="Times New Roman"/>
          <w:b/>
          <w:bCs/>
          <w:color w:val="000000" w:themeColor="text1"/>
          <w:kern w:val="24"/>
          <w:sz w:val="24"/>
          <w:szCs w:val="24"/>
          <w:lang w:val="en-US" w:eastAsia="en-GB"/>
        </w:rPr>
        <w:t>REREFERENCE LIST (0-5 p)</w:t>
      </w:r>
    </w:p>
    <w:p w14:paraId="552AFF05" w14:textId="58CA58CB" w:rsidR="00161BDD" w:rsidRDefault="003F2933" w:rsidP="00C93FBC">
      <w:pPr>
        <w:spacing w:after="0" w:line="360" w:lineRule="auto"/>
        <w:contextualSpacing/>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List the references you used in the writing of the report.</w:t>
      </w:r>
    </w:p>
    <w:p w14:paraId="3C7551CB" w14:textId="77777777" w:rsidR="00A71AC7" w:rsidRDefault="00A71AC7" w:rsidP="00C93FBC">
      <w:pPr>
        <w:spacing w:after="0" w:line="360" w:lineRule="auto"/>
        <w:contextualSpacing/>
        <w:jc w:val="both"/>
        <w:rPr>
          <w:rFonts w:ascii="Times New Roman" w:eastAsia="Times New Roman" w:hAnsi="Times New Roman" w:cs="Times New Roman"/>
          <w:sz w:val="24"/>
          <w:szCs w:val="24"/>
          <w:lang w:eastAsia="en-GB"/>
        </w:rPr>
      </w:pPr>
    </w:p>
    <w:p w14:paraId="3CBE47CD" w14:textId="77777777" w:rsidR="00A71AC7" w:rsidRPr="0062614C" w:rsidRDefault="00A71AC7" w:rsidP="00A71AC7">
      <w:pPr>
        <w:spacing w:after="0"/>
        <w:rPr>
          <w:rFonts w:ascii="Times New Roman" w:hAnsi="Times New Roman" w:cs="Times New Roman"/>
          <w:color w:val="000000" w:themeColor="text1"/>
          <w:sz w:val="24"/>
          <w:szCs w:val="24"/>
        </w:rPr>
      </w:pPr>
    </w:p>
    <w:p w14:paraId="6AD5604E" w14:textId="77777777" w:rsidR="00A71AC7" w:rsidRPr="0062614C" w:rsidRDefault="00A71AC7" w:rsidP="00A71AC7">
      <w:pPr>
        <w:spacing w:after="120"/>
        <w:jc w:val="center"/>
        <w:rPr>
          <w:rFonts w:ascii="Times New Roman" w:hAnsi="Times New Roman" w:cs="Times New Roman"/>
          <w:color w:val="000000" w:themeColor="text1"/>
          <w:sz w:val="36"/>
          <w:szCs w:val="36"/>
        </w:rPr>
      </w:pPr>
      <w:r w:rsidRPr="0062614C">
        <w:rPr>
          <w:rFonts w:ascii="Times New Roman" w:hAnsi="Times New Roman" w:cs="Times New Roman"/>
          <w:b/>
          <w:color w:val="000000" w:themeColor="text1"/>
          <w:sz w:val="36"/>
          <w:szCs w:val="36"/>
        </w:rPr>
        <w:t>LABORATORY REPORT</w:t>
      </w:r>
    </w:p>
    <w:tbl>
      <w:tblPr>
        <w:tblW w:w="0" w:type="auto"/>
        <w:jc w:val="center"/>
        <w:tblLayout w:type="fixed"/>
        <w:tblLook w:val="04A0" w:firstRow="1" w:lastRow="0" w:firstColumn="1" w:lastColumn="0" w:noHBand="0" w:noVBand="1"/>
      </w:tblPr>
      <w:tblGrid>
        <w:gridCol w:w="3168"/>
        <w:gridCol w:w="5861"/>
      </w:tblGrid>
      <w:tr w:rsidR="00A71AC7" w:rsidRPr="0062614C" w14:paraId="4A20D604" w14:textId="77777777" w:rsidTr="00E92154">
        <w:trPr>
          <w:jc w:val="center"/>
        </w:trPr>
        <w:tc>
          <w:tcPr>
            <w:tcW w:w="3168" w:type="dxa"/>
            <w:tcBorders>
              <w:top w:val="single" w:sz="4" w:space="0" w:color="D0D5DD"/>
              <w:bottom w:val="single" w:sz="4" w:space="0" w:color="D0D5DD"/>
            </w:tcBorders>
            <w:tcMar>
              <w:top w:w="100" w:type="dxa"/>
              <w:left w:w="120" w:type="dxa"/>
              <w:bottom w:w="100" w:type="dxa"/>
              <w:right w:w="120" w:type="dxa"/>
            </w:tcMar>
          </w:tcPr>
          <w:p w14:paraId="16DC9290"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Name of University:</w:t>
            </w:r>
          </w:p>
        </w:tc>
        <w:tc>
          <w:tcPr>
            <w:tcW w:w="5861" w:type="dxa"/>
            <w:tcBorders>
              <w:top w:val="single" w:sz="4" w:space="0" w:color="D0D5DD"/>
              <w:bottom w:val="single" w:sz="4" w:space="0" w:color="D0D5DD"/>
            </w:tcBorders>
            <w:tcMar>
              <w:top w:w="100" w:type="dxa"/>
              <w:left w:w="120" w:type="dxa"/>
              <w:bottom w:w="100" w:type="dxa"/>
              <w:right w:w="120" w:type="dxa"/>
            </w:tcMar>
          </w:tcPr>
          <w:p w14:paraId="26EF6C77"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Gaziantep University / Department of Food Engineering</w:t>
            </w:r>
          </w:p>
        </w:tc>
      </w:tr>
      <w:tr w:rsidR="00A71AC7" w:rsidRPr="0062614C" w14:paraId="7989D9F9" w14:textId="77777777" w:rsidTr="00E92154">
        <w:trPr>
          <w:jc w:val="center"/>
        </w:trPr>
        <w:tc>
          <w:tcPr>
            <w:tcW w:w="3168" w:type="dxa"/>
            <w:tcBorders>
              <w:top w:val="single" w:sz="4" w:space="0" w:color="D0D5DD"/>
              <w:bottom w:val="single" w:sz="4" w:space="0" w:color="D0D5DD"/>
            </w:tcBorders>
            <w:tcMar>
              <w:top w:w="100" w:type="dxa"/>
              <w:left w:w="120" w:type="dxa"/>
              <w:bottom w:w="100" w:type="dxa"/>
              <w:right w:w="120" w:type="dxa"/>
            </w:tcMar>
          </w:tcPr>
          <w:p w14:paraId="68BF278D"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Name of Experiment:</w:t>
            </w:r>
          </w:p>
        </w:tc>
        <w:tc>
          <w:tcPr>
            <w:tcW w:w="5861" w:type="dxa"/>
            <w:tcBorders>
              <w:top w:val="single" w:sz="4" w:space="0" w:color="D0D5DD"/>
              <w:bottom w:val="single" w:sz="4" w:space="0" w:color="D0D5DD"/>
            </w:tcBorders>
            <w:tcMar>
              <w:top w:w="100" w:type="dxa"/>
              <w:left w:w="120" w:type="dxa"/>
              <w:bottom w:w="100" w:type="dxa"/>
              <w:right w:w="120" w:type="dxa"/>
            </w:tcMar>
          </w:tcPr>
          <w:p w14:paraId="085D2CBC"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Determination of Crude Ash in Foods (Dry </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Method)</w:t>
            </w:r>
          </w:p>
        </w:tc>
      </w:tr>
      <w:tr w:rsidR="00A71AC7" w:rsidRPr="0062614C" w14:paraId="06A17159" w14:textId="77777777" w:rsidTr="00E92154">
        <w:trPr>
          <w:jc w:val="center"/>
        </w:trPr>
        <w:tc>
          <w:tcPr>
            <w:tcW w:w="3168" w:type="dxa"/>
            <w:tcBorders>
              <w:top w:val="single" w:sz="4" w:space="0" w:color="D0D5DD"/>
              <w:bottom w:val="single" w:sz="4" w:space="0" w:color="D0D5DD"/>
            </w:tcBorders>
            <w:tcMar>
              <w:top w:w="100" w:type="dxa"/>
              <w:left w:w="120" w:type="dxa"/>
              <w:bottom w:w="100" w:type="dxa"/>
              <w:right w:w="120" w:type="dxa"/>
            </w:tcMar>
          </w:tcPr>
          <w:p w14:paraId="387C0FB5"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Date:</w:t>
            </w:r>
          </w:p>
        </w:tc>
        <w:tc>
          <w:tcPr>
            <w:tcW w:w="5861" w:type="dxa"/>
            <w:tcBorders>
              <w:top w:val="single" w:sz="4" w:space="0" w:color="D0D5DD"/>
              <w:bottom w:val="single" w:sz="4" w:space="0" w:color="D0D5DD"/>
            </w:tcBorders>
            <w:tcMar>
              <w:top w:w="100" w:type="dxa"/>
              <w:left w:w="120" w:type="dxa"/>
              <w:bottom w:w="100" w:type="dxa"/>
              <w:right w:w="120" w:type="dxa"/>
            </w:tcMar>
          </w:tcPr>
          <w:p w14:paraId="0A735C1D"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October 06, 2026</w:t>
            </w:r>
          </w:p>
        </w:tc>
      </w:tr>
      <w:tr w:rsidR="00A71AC7" w:rsidRPr="0062614C" w14:paraId="0608099E" w14:textId="77777777" w:rsidTr="00E92154">
        <w:trPr>
          <w:jc w:val="center"/>
        </w:trPr>
        <w:tc>
          <w:tcPr>
            <w:tcW w:w="3168" w:type="dxa"/>
            <w:tcBorders>
              <w:top w:val="single" w:sz="4" w:space="0" w:color="D0D5DD"/>
              <w:bottom w:val="single" w:sz="4" w:space="0" w:color="D0D5DD"/>
            </w:tcBorders>
            <w:tcMar>
              <w:top w:w="100" w:type="dxa"/>
              <w:left w:w="120" w:type="dxa"/>
              <w:bottom w:w="100" w:type="dxa"/>
              <w:right w:w="120" w:type="dxa"/>
            </w:tcMar>
          </w:tcPr>
          <w:p w14:paraId="7A860845"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Group No:</w:t>
            </w:r>
          </w:p>
        </w:tc>
        <w:tc>
          <w:tcPr>
            <w:tcW w:w="5861" w:type="dxa"/>
            <w:tcBorders>
              <w:top w:val="single" w:sz="4" w:space="0" w:color="D0D5DD"/>
              <w:bottom w:val="single" w:sz="4" w:space="0" w:color="D0D5DD"/>
            </w:tcBorders>
            <w:tcMar>
              <w:top w:w="100" w:type="dxa"/>
              <w:left w:w="120" w:type="dxa"/>
              <w:bottom w:w="100" w:type="dxa"/>
              <w:right w:w="120" w:type="dxa"/>
            </w:tcMar>
          </w:tcPr>
          <w:p w14:paraId="02F82DF7"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Group 3</w:t>
            </w:r>
          </w:p>
        </w:tc>
      </w:tr>
      <w:tr w:rsidR="00A71AC7" w:rsidRPr="0062614C" w14:paraId="79E47F39" w14:textId="77777777" w:rsidTr="00E92154">
        <w:trPr>
          <w:jc w:val="center"/>
        </w:trPr>
        <w:tc>
          <w:tcPr>
            <w:tcW w:w="3168" w:type="dxa"/>
            <w:tcBorders>
              <w:top w:val="single" w:sz="4" w:space="0" w:color="D0D5DD"/>
              <w:bottom w:val="single" w:sz="4" w:space="0" w:color="D0D5DD"/>
            </w:tcBorders>
            <w:tcMar>
              <w:top w:w="100" w:type="dxa"/>
              <w:left w:w="120" w:type="dxa"/>
              <w:bottom w:w="100" w:type="dxa"/>
              <w:right w:w="120" w:type="dxa"/>
            </w:tcMar>
          </w:tcPr>
          <w:p w14:paraId="7D659E4E"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Group Members:</w:t>
            </w:r>
          </w:p>
        </w:tc>
        <w:tc>
          <w:tcPr>
            <w:tcW w:w="5861" w:type="dxa"/>
            <w:tcBorders>
              <w:top w:val="single" w:sz="4" w:space="0" w:color="D0D5DD"/>
              <w:bottom w:val="single" w:sz="4" w:space="0" w:color="D0D5DD"/>
            </w:tcBorders>
            <w:tcMar>
              <w:top w:w="100" w:type="dxa"/>
              <w:left w:w="120" w:type="dxa"/>
              <w:bottom w:w="100" w:type="dxa"/>
              <w:right w:w="120" w:type="dxa"/>
            </w:tcMar>
          </w:tcPr>
          <w:p w14:paraId="3E77181A"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1. [Student Name 1] - ID: 2023001</w:t>
            </w:r>
            <w:r w:rsidRPr="0062614C">
              <w:rPr>
                <w:rFonts w:ascii="Times New Roman" w:hAnsi="Times New Roman" w:cs="Times New Roman"/>
                <w:color w:val="000000" w:themeColor="text1"/>
                <w:sz w:val="24"/>
                <w:szCs w:val="24"/>
              </w:rPr>
              <w:br/>
              <w:t>2. [Student Name 2] - ID: 2023002</w:t>
            </w:r>
            <w:r w:rsidRPr="0062614C">
              <w:rPr>
                <w:rFonts w:ascii="Times New Roman" w:hAnsi="Times New Roman" w:cs="Times New Roman"/>
                <w:color w:val="000000" w:themeColor="text1"/>
                <w:sz w:val="24"/>
                <w:szCs w:val="24"/>
              </w:rPr>
              <w:br/>
              <w:t>3. [Student Name 3] - ID: 2023003</w:t>
            </w:r>
          </w:p>
        </w:tc>
      </w:tr>
      <w:tr w:rsidR="00A71AC7" w:rsidRPr="0062614C" w14:paraId="4F98CD85" w14:textId="77777777" w:rsidTr="00E92154">
        <w:trPr>
          <w:jc w:val="center"/>
        </w:trPr>
        <w:tc>
          <w:tcPr>
            <w:tcW w:w="3168" w:type="dxa"/>
            <w:tcBorders>
              <w:top w:val="single" w:sz="4" w:space="0" w:color="D0D5DD"/>
              <w:bottom w:val="single" w:sz="4" w:space="0" w:color="D0D5DD"/>
            </w:tcBorders>
            <w:tcMar>
              <w:top w:w="100" w:type="dxa"/>
              <w:left w:w="120" w:type="dxa"/>
              <w:bottom w:w="100" w:type="dxa"/>
              <w:right w:w="120" w:type="dxa"/>
            </w:tcMar>
          </w:tcPr>
          <w:p w14:paraId="4DF1AF7B"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Submitted to:</w:t>
            </w:r>
          </w:p>
        </w:tc>
        <w:tc>
          <w:tcPr>
            <w:tcW w:w="5861" w:type="dxa"/>
            <w:tcBorders>
              <w:top w:val="single" w:sz="4" w:space="0" w:color="D0D5DD"/>
              <w:bottom w:val="single" w:sz="4" w:space="0" w:color="D0D5DD"/>
            </w:tcBorders>
            <w:tcMar>
              <w:top w:w="100" w:type="dxa"/>
              <w:left w:w="120" w:type="dxa"/>
              <w:bottom w:w="100" w:type="dxa"/>
              <w:right w:w="120" w:type="dxa"/>
            </w:tcMar>
          </w:tcPr>
          <w:p w14:paraId="4BE5F29A"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Res. Asst. [Assistant's Full Name]</w:t>
            </w:r>
          </w:p>
        </w:tc>
      </w:tr>
    </w:tbl>
    <w:p w14:paraId="34113D69" w14:textId="77777777" w:rsidR="00A71AC7" w:rsidRPr="0062614C" w:rsidRDefault="00A71AC7" w:rsidP="00A71AC7">
      <w:pPr>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br w:type="page"/>
      </w:r>
    </w:p>
    <w:p w14:paraId="146DB3AC" w14:textId="77777777" w:rsidR="00A71AC7" w:rsidRPr="0062614C" w:rsidRDefault="00A71AC7" w:rsidP="00A71AC7">
      <w:pPr>
        <w:keepNext/>
        <w:spacing w:before="280" w:after="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lastRenderedPageBreak/>
        <w:t>PURPOSE</w:t>
      </w:r>
    </w:p>
    <w:p w14:paraId="4F928EBF"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The primary objective of this experiment is to quantitatively determine the total inorganic matter (crude ash) content in a commercial wheat flour sample using the gravimetric dry </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method. Furthermore, the obtained crude ash value is evaluated against official standards established by the Turkish Food Codex and the Turkish Standards Institution (TSE) to assess product quality, extraction grade, and milling purity.</w:t>
      </w:r>
    </w:p>
    <w:p w14:paraId="447B173E" w14:textId="77777777" w:rsidR="00A71AC7" w:rsidRPr="0062614C" w:rsidRDefault="00A71AC7" w:rsidP="00A71AC7">
      <w:pPr>
        <w:keepNext/>
        <w:spacing w:before="280"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THEORY</w:t>
      </w:r>
    </w:p>
    <w:p w14:paraId="413787E8"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Ash refers to the inorganic mineral residue remaining after the complete oxidation and volatilization of organic substances in a food matrix at elevated temperatures (typically 550–600 °C) (Nielsen, 2017). The mineral constituents principally consist of metal oxides, </w:t>
      </w:r>
      <w:proofErr w:type="spellStart"/>
      <w:r w:rsidRPr="0062614C">
        <w:rPr>
          <w:rFonts w:ascii="Times New Roman" w:hAnsi="Times New Roman" w:cs="Times New Roman"/>
          <w:color w:val="000000" w:themeColor="text1"/>
          <w:sz w:val="24"/>
          <w:szCs w:val="24"/>
        </w:rPr>
        <w:t>sulfates</w:t>
      </w:r>
      <w:proofErr w:type="spellEnd"/>
      <w:r w:rsidRPr="0062614C">
        <w:rPr>
          <w:rFonts w:ascii="Times New Roman" w:hAnsi="Times New Roman" w:cs="Times New Roman"/>
          <w:color w:val="000000" w:themeColor="text1"/>
          <w:sz w:val="24"/>
          <w:szCs w:val="24"/>
        </w:rPr>
        <w:t>, phosphates, chlorides, and carbonates of essential macro- and micro-elements, such as potassium, calcium, magnesium, sodium, iron, and phosphorus. In food analysis, ash determination serves as a pivotal indicator of nutritional composition, safety, compliance with legal standards, and detection of fraudulent adulteration.</w:t>
      </w:r>
    </w:p>
    <w:p w14:paraId="0A6595B8"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The dry </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technique is the conventional and most widely recognized official method for cereal grains and grain-based products (AOAC International, 2016). In this gravimetric approach, a pre-conditioned crucible containing the sample is initially subjected to controlled pre-</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(charring) over a heating mantle or hot plate in a chemical fume hood to eliminate moisture and volatile pyrolysis gases. The sample is subsequently incinerated in a muffle furnace maintained at 550 °C ± 10 °C until all carbonaceous compounds are converted into carbon dioxide, leaving behind a uniform, light grey-white ash. The resulting inorganic residue is then weighed after cooling to ambient temperature in a desiccator.</w:t>
      </w:r>
    </w:p>
    <w:p w14:paraId="762D5D6D"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In the cereal processing industry, ash content is an essential benchmark used to monitor milling performance and flour extraction rate (Pomeranz &amp; Meloan, 1994). The caryopsis (wheat grain) is anatomically heterogeneous; the outermost bran layers and aleurone cells contain a substantially higher concentration of mineral salts and dietary </w:t>
      </w:r>
      <w:proofErr w:type="spellStart"/>
      <w:r w:rsidRPr="0062614C">
        <w:rPr>
          <w:rFonts w:ascii="Times New Roman" w:hAnsi="Times New Roman" w:cs="Times New Roman"/>
          <w:color w:val="000000" w:themeColor="text1"/>
          <w:sz w:val="24"/>
          <w:szCs w:val="24"/>
        </w:rPr>
        <w:t>fiber</w:t>
      </w:r>
      <w:proofErr w:type="spellEnd"/>
      <w:r w:rsidRPr="0062614C">
        <w:rPr>
          <w:rFonts w:ascii="Times New Roman" w:hAnsi="Times New Roman" w:cs="Times New Roman"/>
          <w:color w:val="000000" w:themeColor="text1"/>
          <w:sz w:val="24"/>
          <w:szCs w:val="24"/>
        </w:rPr>
        <w:t xml:space="preserve"> than the central starchy endosperm. Consequently, higher ash percentages in flour signify greater inclusion of bran fractions, directly determining commercial flour grades (e.g., Type 550, Type 650, Type 850).</w:t>
      </w:r>
    </w:p>
    <w:p w14:paraId="45661788" w14:textId="77777777" w:rsidR="00A71AC7" w:rsidRPr="0062614C" w:rsidRDefault="00A71AC7" w:rsidP="00A71AC7">
      <w:pPr>
        <w:keepNext/>
        <w:spacing w:before="280" w:after="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MATERIALS &amp; METHODS</w:t>
      </w:r>
    </w:p>
    <w:p w14:paraId="78A19CD6" w14:textId="77777777" w:rsidR="00A71AC7" w:rsidRPr="0062614C" w:rsidRDefault="00A71AC7" w:rsidP="00A71AC7">
      <w:pPr>
        <w:spacing w:after="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Method Employed:</w:t>
      </w:r>
    </w:p>
    <w:p w14:paraId="6B0AB52D"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 Dry </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Gravimetric Method (high-temperature incineration at 550 °C in a muffle furnace followed by desiccator cooling and analytical weighing).</w:t>
      </w:r>
    </w:p>
    <w:p w14:paraId="14D56DDF" w14:textId="77777777" w:rsidR="00A71AC7" w:rsidRPr="0062614C" w:rsidRDefault="00A71AC7" w:rsidP="00A71AC7">
      <w:pPr>
        <w:spacing w:after="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Materials &amp; Equipment:</w:t>
      </w:r>
    </w:p>
    <w:p w14:paraId="5AE4B47D"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Porcelain crucibles (ignited and pre-conditioned to constant weight)</w:t>
      </w:r>
    </w:p>
    <w:p w14:paraId="12ED0D42"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Muffle furnace (temperature-controlled at 550 °C ± 10 °C)</w:t>
      </w:r>
    </w:p>
    <w:p w14:paraId="2B225B65"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Electric hot plate with sand bath / wire gauze (fume hood assembly)</w:t>
      </w:r>
    </w:p>
    <w:p w14:paraId="6018F0EE"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Desiccator containing freshly regenerated silica gel indicator</w:t>
      </w:r>
    </w:p>
    <w:p w14:paraId="37DFBFFD"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lastRenderedPageBreak/>
        <w:t>• Analytical balance (precision: ±0.0001 g)</w:t>
      </w:r>
    </w:p>
    <w:p w14:paraId="1DD52B79"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Crucible tongs and heat-resistant protective laboratory gloves</w:t>
      </w:r>
    </w:p>
    <w:p w14:paraId="15F17D47"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Sample: Commercial Type 550 refined wheat flour</w:t>
      </w:r>
    </w:p>
    <w:p w14:paraId="6C5FC8BC" w14:textId="77777777" w:rsidR="00A71AC7" w:rsidRPr="0062614C" w:rsidRDefault="00A71AC7" w:rsidP="00A71AC7">
      <w:pPr>
        <w:keepNext/>
        <w:spacing w:before="280" w:after="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PROCEDURE</w:t>
      </w:r>
    </w:p>
    <w:p w14:paraId="31A4BA20"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1. Porcelain crucibles were cleaned, ignited in a muffle furnace at 550 °C for 1 hour, cooled in a desiccator for 40 minutes, and weighed on an analytical balance to determine the tare weight (m0). This process was repeated until a constant weight (variation &lt; 0.0005 g) was reached.</w:t>
      </w:r>
    </w:p>
    <w:p w14:paraId="178531C6"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2. Approximately 4 to 5 g of well-homogenized wheat flour sample was accurately weighed into the conditioned crucible, and the total weight was recorded (m1).</w:t>
      </w:r>
    </w:p>
    <w:p w14:paraId="6BD32BBB"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3. Under a functioning fume hood, the crucible was placed on an electric hot plate for gentle pre-</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The sample was carefully heated until smoking </w:t>
      </w:r>
      <w:proofErr w:type="gramStart"/>
      <w:r w:rsidRPr="0062614C">
        <w:rPr>
          <w:rFonts w:ascii="Times New Roman" w:hAnsi="Times New Roman" w:cs="Times New Roman"/>
          <w:color w:val="000000" w:themeColor="text1"/>
          <w:sz w:val="24"/>
          <w:szCs w:val="24"/>
        </w:rPr>
        <w:t>ceased</w:t>
      </w:r>
      <w:proofErr w:type="gramEnd"/>
      <w:r w:rsidRPr="0062614C">
        <w:rPr>
          <w:rFonts w:ascii="Times New Roman" w:hAnsi="Times New Roman" w:cs="Times New Roman"/>
          <w:color w:val="000000" w:themeColor="text1"/>
          <w:sz w:val="24"/>
          <w:szCs w:val="24"/>
        </w:rPr>
        <w:t xml:space="preserve"> and complete charring (carbonization) was achieved without flame formation or material loss.</w:t>
      </w:r>
    </w:p>
    <w:p w14:paraId="1F41849F"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4. The charred crucible was transferred with tongs into the muffle furnace set at 550 °C and incinerated for 4 hours until a light grey-white ash devoid of dark carbon specks was obtained.</w:t>
      </w:r>
    </w:p>
    <w:p w14:paraId="2F897997"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5. The muffle furnace door was slightly cracked open to allow partial cooling; the crucible was then transferred to a desiccator to equilibrate to room temperature (approx. 30–45 minutes).</w:t>
      </w:r>
    </w:p>
    <w:p w14:paraId="480A67AD"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6. The crucible containing the ash was accurately weighed on the analytical balance to determine the final ignited weight (m2).</w:t>
      </w:r>
    </w:p>
    <w:p w14:paraId="52383F2C" w14:textId="77777777" w:rsidR="00A71AC7" w:rsidRPr="0062614C" w:rsidRDefault="00A71AC7" w:rsidP="00A71AC7">
      <w:pPr>
        <w:keepNext/>
        <w:spacing w:before="280"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DATA PAPER</w:t>
      </w:r>
    </w:p>
    <w:tbl>
      <w:tblPr>
        <w:tblW w:w="0" w:type="auto"/>
        <w:jc w:val="center"/>
        <w:tblLook w:val="04A0" w:firstRow="1" w:lastRow="0" w:firstColumn="1" w:lastColumn="0" w:noHBand="0" w:noVBand="1"/>
      </w:tblPr>
      <w:tblGrid>
        <w:gridCol w:w="9029"/>
      </w:tblGrid>
      <w:tr w:rsidR="00A71AC7" w:rsidRPr="0062614C" w14:paraId="6C74F461" w14:textId="77777777" w:rsidTr="00E92154">
        <w:trPr>
          <w:jc w:val="center"/>
        </w:trPr>
        <w:tc>
          <w:tcPr>
            <w:tcW w:w="9029" w:type="dxa"/>
            <w:tcBorders>
              <w:left w:val="single" w:sz="24" w:space="0" w:color="182B49"/>
            </w:tcBorders>
            <w:shd w:val="clear" w:color="auto" w:fill="F4F6F9"/>
            <w:tcMar>
              <w:top w:w="140" w:type="dxa"/>
              <w:left w:w="180" w:type="dxa"/>
              <w:bottom w:w="140" w:type="dxa"/>
              <w:right w:w="180" w:type="dxa"/>
            </w:tcMar>
          </w:tcPr>
          <w:p w14:paraId="52DC6754"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LAB ASSISTANT SIGN-OFF SECTION</w:t>
            </w:r>
            <w:r w:rsidRPr="0062614C">
              <w:rPr>
                <w:rFonts w:ascii="Times New Roman" w:hAnsi="Times New Roman" w:cs="Times New Roman"/>
                <w:b/>
                <w:color w:val="000000" w:themeColor="text1"/>
                <w:sz w:val="24"/>
                <w:szCs w:val="24"/>
              </w:rPr>
              <w:br/>
            </w:r>
            <w:r w:rsidRPr="0062614C">
              <w:rPr>
                <w:rFonts w:ascii="Times New Roman" w:hAnsi="Times New Roman" w:cs="Times New Roman"/>
                <w:i/>
                <w:color w:val="000000" w:themeColor="text1"/>
                <w:sz w:val="24"/>
                <w:szCs w:val="24"/>
              </w:rPr>
              <w:t>Place the original laboratory data paper signed and stamped by the teaching assistant along with this report as required by laboratory guidelines.</w:t>
            </w:r>
          </w:p>
        </w:tc>
      </w:tr>
    </w:tbl>
    <w:p w14:paraId="5DD01889" w14:textId="77777777" w:rsidR="00A71AC7" w:rsidRPr="0062614C" w:rsidRDefault="00A71AC7" w:rsidP="00A71AC7">
      <w:pPr>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Experimental Raw Data Recorded During Laboratory Session:</w:t>
      </w:r>
    </w:p>
    <w:tbl>
      <w:tblPr>
        <w:tblW w:w="0" w:type="auto"/>
        <w:jc w:val="center"/>
        <w:tblLook w:val="04A0" w:firstRow="1" w:lastRow="0" w:firstColumn="1" w:lastColumn="0" w:noHBand="0" w:noVBand="1"/>
      </w:tblPr>
      <w:tblGrid>
        <w:gridCol w:w="4396"/>
        <w:gridCol w:w="1624"/>
        <w:gridCol w:w="3010"/>
      </w:tblGrid>
      <w:tr w:rsidR="00A71AC7" w:rsidRPr="0062614C" w14:paraId="3EE72701" w14:textId="77777777" w:rsidTr="00E92154">
        <w:trPr>
          <w:jc w:val="center"/>
        </w:trPr>
        <w:tc>
          <w:tcPr>
            <w:tcW w:w="4396" w:type="dxa"/>
            <w:tcBorders>
              <w:top w:val="single" w:sz="4" w:space="0" w:color="D0D5DD"/>
              <w:bottom w:val="single" w:sz="4" w:space="0" w:color="D0D5DD"/>
            </w:tcBorders>
            <w:shd w:val="clear" w:color="auto" w:fill="E8ECF2"/>
            <w:tcMar>
              <w:top w:w="100" w:type="dxa"/>
              <w:left w:w="120" w:type="dxa"/>
              <w:bottom w:w="100" w:type="dxa"/>
              <w:right w:w="120" w:type="dxa"/>
            </w:tcMar>
          </w:tcPr>
          <w:p w14:paraId="134A1DCF"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Parameter / Measurement</w:t>
            </w:r>
          </w:p>
        </w:tc>
        <w:tc>
          <w:tcPr>
            <w:tcW w:w="1624" w:type="dxa"/>
            <w:tcBorders>
              <w:top w:val="single" w:sz="4" w:space="0" w:color="D0D5DD"/>
              <w:bottom w:val="single" w:sz="4" w:space="0" w:color="D0D5DD"/>
            </w:tcBorders>
            <w:shd w:val="clear" w:color="auto" w:fill="E8ECF2"/>
            <w:tcMar>
              <w:top w:w="100" w:type="dxa"/>
              <w:left w:w="120" w:type="dxa"/>
              <w:bottom w:w="100" w:type="dxa"/>
              <w:right w:w="120" w:type="dxa"/>
            </w:tcMar>
          </w:tcPr>
          <w:p w14:paraId="1D66401B"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Symbol</w:t>
            </w:r>
          </w:p>
        </w:tc>
        <w:tc>
          <w:tcPr>
            <w:tcW w:w="3010" w:type="dxa"/>
            <w:tcBorders>
              <w:top w:val="single" w:sz="4" w:space="0" w:color="D0D5DD"/>
              <w:bottom w:val="single" w:sz="4" w:space="0" w:color="D0D5DD"/>
            </w:tcBorders>
            <w:shd w:val="clear" w:color="auto" w:fill="E8ECF2"/>
            <w:tcMar>
              <w:top w:w="100" w:type="dxa"/>
              <w:left w:w="120" w:type="dxa"/>
              <w:bottom w:w="100" w:type="dxa"/>
              <w:right w:w="120" w:type="dxa"/>
            </w:tcMar>
          </w:tcPr>
          <w:p w14:paraId="76B5FE3B"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Recorded Value (g)</w:t>
            </w:r>
          </w:p>
        </w:tc>
      </w:tr>
      <w:tr w:rsidR="00A71AC7" w:rsidRPr="0062614C" w14:paraId="02593EFA" w14:textId="77777777" w:rsidTr="00E92154">
        <w:trPr>
          <w:jc w:val="center"/>
        </w:trPr>
        <w:tc>
          <w:tcPr>
            <w:tcW w:w="4396" w:type="dxa"/>
            <w:tcBorders>
              <w:top w:val="single" w:sz="4" w:space="0" w:color="D0D5DD"/>
              <w:bottom w:val="single" w:sz="4" w:space="0" w:color="D0D5DD"/>
            </w:tcBorders>
            <w:tcMar>
              <w:top w:w="80" w:type="dxa"/>
              <w:left w:w="120" w:type="dxa"/>
              <w:bottom w:w="80" w:type="dxa"/>
              <w:right w:w="120" w:type="dxa"/>
            </w:tcMar>
          </w:tcPr>
          <w:p w14:paraId="44D017B9"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Empty conditioned crucible tare weight</w:t>
            </w:r>
          </w:p>
        </w:tc>
        <w:tc>
          <w:tcPr>
            <w:tcW w:w="1624" w:type="dxa"/>
            <w:tcBorders>
              <w:top w:val="single" w:sz="4" w:space="0" w:color="D0D5DD"/>
              <w:bottom w:val="single" w:sz="4" w:space="0" w:color="D0D5DD"/>
            </w:tcBorders>
            <w:tcMar>
              <w:top w:w="80" w:type="dxa"/>
              <w:left w:w="120" w:type="dxa"/>
              <w:bottom w:w="80" w:type="dxa"/>
              <w:right w:w="120" w:type="dxa"/>
            </w:tcMar>
          </w:tcPr>
          <w:p w14:paraId="7E2ADD2F"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i/>
                <w:color w:val="000000" w:themeColor="text1"/>
                <w:sz w:val="24"/>
                <w:szCs w:val="24"/>
              </w:rPr>
              <w:t>m0</w:t>
            </w:r>
          </w:p>
        </w:tc>
        <w:tc>
          <w:tcPr>
            <w:tcW w:w="3010" w:type="dxa"/>
            <w:tcBorders>
              <w:top w:val="single" w:sz="4" w:space="0" w:color="D0D5DD"/>
              <w:bottom w:val="single" w:sz="4" w:space="0" w:color="D0D5DD"/>
            </w:tcBorders>
            <w:tcMar>
              <w:top w:w="80" w:type="dxa"/>
              <w:left w:w="120" w:type="dxa"/>
              <w:bottom w:w="80" w:type="dxa"/>
              <w:right w:w="120" w:type="dxa"/>
            </w:tcMar>
          </w:tcPr>
          <w:p w14:paraId="4D745121"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22.4512 g</w:t>
            </w:r>
          </w:p>
        </w:tc>
      </w:tr>
      <w:tr w:rsidR="00A71AC7" w:rsidRPr="0062614C" w14:paraId="78807454" w14:textId="77777777" w:rsidTr="00E92154">
        <w:trPr>
          <w:jc w:val="center"/>
        </w:trPr>
        <w:tc>
          <w:tcPr>
            <w:tcW w:w="4396" w:type="dxa"/>
            <w:tcBorders>
              <w:top w:val="single" w:sz="4" w:space="0" w:color="D0D5DD"/>
              <w:bottom w:val="single" w:sz="4" w:space="0" w:color="D0D5DD"/>
            </w:tcBorders>
            <w:tcMar>
              <w:top w:w="80" w:type="dxa"/>
              <w:left w:w="120" w:type="dxa"/>
              <w:bottom w:w="80" w:type="dxa"/>
              <w:right w:w="120" w:type="dxa"/>
            </w:tcMar>
          </w:tcPr>
          <w:p w14:paraId="34D1A415"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Crucible + Flour sample (before </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w:t>
            </w:r>
          </w:p>
        </w:tc>
        <w:tc>
          <w:tcPr>
            <w:tcW w:w="1624" w:type="dxa"/>
            <w:tcBorders>
              <w:top w:val="single" w:sz="4" w:space="0" w:color="D0D5DD"/>
              <w:bottom w:val="single" w:sz="4" w:space="0" w:color="D0D5DD"/>
            </w:tcBorders>
            <w:tcMar>
              <w:top w:w="80" w:type="dxa"/>
              <w:left w:w="120" w:type="dxa"/>
              <w:bottom w:w="80" w:type="dxa"/>
              <w:right w:w="120" w:type="dxa"/>
            </w:tcMar>
          </w:tcPr>
          <w:p w14:paraId="69909A5D"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i/>
                <w:color w:val="000000" w:themeColor="text1"/>
                <w:sz w:val="24"/>
                <w:szCs w:val="24"/>
              </w:rPr>
              <w:t>m1</w:t>
            </w:r>
          </w:p>
        </w:tc>
        <w:tc>
          <w:tcPr>
            <w:tcW w:w="3010" w:type="dxa"/>
            <w:tcBorders>
              <w:top w:val="single" w:sz="4" w:space="0" w:color="D0D5DD"/>
              <w:bottom w:val="single" w:sz="4" w:space="0" w:color="D0D5DD"/>
            </w:tcBorders>
            <w:tcMar>
              <w:top w:w="80" w:type="dxa"/>
              <w:left w:w="120" w:type="dxa"/>
              <w:bottom w:w="80" w:type="dxa"/>
              <w:right w:w="120" w:type="dxa"/>
            </w:tcMar>
          </w:tcPr>
          <w:p w14:paraId="6B7EBF5E"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26.9632 g</w:t>
            </w:r>
          </w:p>
        </w:tc>
      </w:tr>
      <w:tr w:rsidR="00A71AC7" w:rsidRPr="0062614C" w14:paraId="2C7B8337" w14:textId="77777777" w:rsidTr="00E92154">
        <w:trPr>
          <w:jc w:val="center"/>
        </w:trPr>
        <w:tc>
          <w:tcPr>
            <w:tcW w:w="4396" w:type="dxa"/>
            <w:tcBorders>
              <w:top w:val="single" w:sz="4" w:space="0" w:color="D0D5DD"/>
              <w:bottom w:val="single" w:sz="4" w:space="0" w:color="D0D5DD"/>
            </w:tcBorders>
            <w:tcMar>
              <w:top w:w="80" w:type="dxa"/>
              <w:left w:w="120" w:type="dxa"/>
              <w:bottom w:w="80" w:type="dxa"/>
              <w:right w:w="120" w:type="dxa"/>
            </w:tcMar>
          </w:tcPr>
          <w:p w14:paraId="72FBAC07"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Initial sample mass (m1 - m0)</w:t>
            </w:r>
          </w:p>
        </w:tc>
        <w:tc>
          <w:tcPr>
            <w:tcW w:w="1624" w:type="dxa"/>
            <w:tcBorders>
              <w:top w:val="single" w:sz="4" w:space="0" w:color="D0D5DD"/>
              <w:bottom w:val="single" w:sz="4" w:space="0" w:color="D0D5DD"/>
            </w:tcBorders>
            <w:tcMar>
              <w:top w:w="80" w:type="dxa"/>
              <w:left w:w="120" w:type="dxa"/>
              <w:bottom w:w="80" w:type="dxa"/>
              <w:right w:w="120" w:type="dxa"/>
            </w:tcMar>
          </w:tcPr>
          <w:p w14:paraId="3C038FF0" w14:textId="77777777" w:rsidR="00A71AC7" w:rsidRPr="0062614C" w:rsidRDefault="00A71AC7" w:rsidP="00E92154">
            <w:pPr>
              <w:spacing w:after="0"/>
              <w:rPr>
                <w:rFonts w:ascii="Times New Roman" w:hAnsi="Times New Roman" w:cs="Times New Roman"/>
                <w:color w:val="000000" w:themeColor="text1"/>
                <w:sz w:val="24"/>
                <w:szCs w:val="24"/>
              </w:rPr>
            </w:pPr>
            <w:proofErr w:type="spellStart"/>
            <w:r w:rsidRPr="0062614C">
              <w:rPr>
                <w:rFonts w:ascii="Times New Roman" w:hAnsi="Times New Roman" w:cs="Times New Roman"/>
                <w:i/>
                <w:color w:val="000000" w:themeColor="text1"/>
                <w:sz w:val="24"/>
                <w:szCs w:val="24"/>
              </w:rPr>
              <w:t>m_sample</w:t>
            </w:r>
            <w:proofErr w:type="spellEnd"/>
          </w:p>
        </w:tc>
        <w:tc>
          <w:tcPr>
            <w:tcW w:w="3010" w:type="dxa"/>
            <w:tcBorders>
              <w:top w:val="single" w:sz="4" w:space="0" w:color="D0D5DD"/>
              <w:bottom w:val="single" w:sz="4" w:space="0" w:color="D0D5DD"/>
            </w:tcBorders>
            <w:tcMar>
              <w:top w:w="80" w:type="dxa"/>
              <w:left w:w="120" w:type="dxa"/>
              <w:bottom w:w="80" w:type="dxa"/>
              <w:right w:w="120" w:type="dxa"/>
            </w:tcMar>
          </w:tcPr>
          <w:p w14:paraId="6FB5CCB7"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4.5120 g</w:t>
            </w:r>
          </w:p>
        </w:tc>
      </w:tr>
      <w:tr w:rsidR="00A71AC7" w:rsidRPr="0062614C" w14:paraId="1D48850A" w14:textId="77777777" w:rsidTr="00E92154">
        <w:trPr>
          <w:jc w:val="center"/>
        </w:trPr>
        <w:tc>
          <w:tcPr>
            <w:tcW w:w="4396" w:type="dxa"/>
            <w:tcBorders>
              <w:top w:val="single" w:sz="4" w:space="0" w:color="D0D5DD"/>
              <w:bottom w:val="single" w:sz="4" w:space="0" w:color="D0D5DD"/>
            </w:tcBorders>
            <w:tcMar>
              <w:top w:w="80" w:type="dxa"/>
              <w:left w:w="120" w:type="dxa"/>
              <w:bottom w:w="80" w:type="dxa"/>
              <w:right w:w="120" w:type="dxa"/>
            </w:tcMar>
          </w:tcPr>
          <w:p w14:paraId="19659CD7"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Crucible + Ash residue (after 550 °C)</w:t>
            </w:r>
          </w:p>
        </w:tc>
        <w:tc>
          <w:tcPr>
            <w:tcW w:w="1624" w:type="dxa"/>
            <w:tcBorders>
              <w:top w:val="single" w:sz="4" w:space="0" w:color="D0D5DD"/>
              <w:bottom w:val="single" w:sz="4" w:space="0" w:color="D0D5DD"/>
            </w:tcBorders>
            <w:tcMar>
              <w:top w:w="80" w:type="dxa"/>
              <w:left w:w="120" w:type="dxa"/>
              <w:bottom w:w="80" w:type="dxa"/>
              <w:right w:w="120" w:type="dxa"/>
            </w:tcMar>
          </w:tcPr>
          <w:p w14:paraId="6A3E9EFF"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i/>
                <w:color w:val="000000" w:themeColor="text1"/>
                <w:sz w:val="24"/>
                <w:szCs w:val="24"/>
              </w:rPr>
              <w:t>m2</w:t>
            </w:r>
          </w:p>
        </w:tc>
        <w:tc>
          <w:tcPr>
            <w:tcW w:w="3010" w:type="dxa"/>
            <w:tcBorders>
              <w:top w:val="single" w:sz="4" w:space="0" w:color="D0D5DD"/>
              <w:bottom w:val="single" w:sz="4" w:space="0" w:color="D0D5DD"/>
            </w:tcBorders>
            <w:tcMar>
              <w:top w:w="80" w:type="dxa"/>
              <w:left w:w="120" w:type="dxa"/>
              <w:bottom w:w="80" w:type="dxa"/>
              <w:right w:w="120" w:type="dxa"/>
            </w:tcMar>
          </w:tcPr>
          <w:p w14:paraId="7F6693FE" w14:textId="77777777" w:rsidR="00A71AC7" w:rsidRPr="0062614C" w:rsidRDefault="00A71AC7" w:rsidP="00E92154">
            <w:pPr>
              <w:spacing w:after="0"/>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22.4760 g</w:t>
            </w:r>
          </w:p>
        </w:tc>
      </w:tr>
    </w:tbl>
    <w:p w14:paraId="51BE4BDF" w14:textId="77777777" w:rsidR="00A71AC7" w:rsidRPr="0062614C" w:rsidRDefault="00A71AC7" w:rsidP="00A71AC7">
      <w:pPr>
        <w:keepNext/>
        <w:spacing w:before="280" w:after="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lastRenderedPageBreak/>
        <w:t>CALCULATION</w:t>
      </w:r>
    </w:p>
    <w:p w14:paraId="0C7195B1"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The percentage of crude ash on an as-is wet-sample basis is determined according to the standard gravimetric formula:</w:t>
      </w:r>
    </w:p>
    <w:p w14:paraId="7C884C16"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 Crude Ash = [(m2 - m0) / (m1 - m0)] × 100</w:t>
      </w:r>
    </w:p>
    <w:p w14:paraId="13DBEF51"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Where:</w:t>
      </w:r>
    </w:p>
    <w:p w14:paraId="7778ABB2"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m0 = Mass of the empty ignited crucible (tare) = 22.4512 g</w:t>
      </w:r>
    </w:p>
    <w:p w14:paraId="6B5FD17C"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 m1 = Mass of crucible + sample prior to </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 26.9632 g</w:t>
      </w:r>
    </w:p>
    <w:p w14:paraId="55F46BC5"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m2 = Mass of crucible + crude ash residue after ignition = 22.4760 g</w:t>
      </w:r>
    </w:p>
    <w:p w14:paraId="1CD749CC"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Step-by-step Mathematical Evaluation:</w:t>
      </w:r>
    </w:p>
    <w:p w14:paraId="0A36D9CD"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Mass of Flour Sample (m) = m1 - m0 = 26.9632 g - 22.4512 g = 4.5120 g</w:t>
      </w:r>
    </w:p>
    <w:p w14:paraId="754E33E8"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Mass of Ash Residue (mash) = m2 - m0 = 22.4760 g - 22.4512 g = 0.0248 g</w:t>
      </w:r>
    </w:p>
    <w:p w14:paraId="542A5273"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 Crude Ash = (0.0248 g / 4.5120 g) × 100 = 0.549645% ≈ 0.55%</w:t>
      </w:r>
    </w:p>
    <w:p w14:paraId="76A9F9B0"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Final Calculated Result: % Crude Ash = 0.55% (w/w)</w:t>
      </w:r>
    </w:p>
    <w:p w14:paraId="71DCD510" w14:textId="77777777" w:rsidR="00A71AC7" w:rsidRPr="0062614C" w:rsidRDefault="00A71AC7" w:rsidP="00A71AC7">
      <w:pPr>
        <w:keepNext/>
        <w:spacing w:before="280" w:after="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DISCUSSION</w:t>
      </w:r>
    </w:p>
    <w:p w14:paraId="3FE6B808"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The experimental crude ash content of the evaluated wheat flour sample was determined to be 0.55% (w/w). A thorough comparison with official regulatory frameworks and a critical assessment of analytical error sources are provided below.</w:t>
      </w:r>
    </w:p>
    <w:p w14:paraId="112ED011" w14:textId="77777777" w:rsidR="00A71AC7" w:rsidRPr="0062614C" w:rsidRDefault="00A71AC7" w:rsidP="00A71AC7">
      <w:pPr>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Comparison with Standards and Literature Data:</w:t>
      </w:r>
    </w:p>
    <w:p w14:paraId="4BF0E8C1"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According to the Turkish Food Codex Communiqué on Wheat Flour (Communiqué No: 2013/9; Ministry of Food, Agriculture and Livestock, 2013) and Turkish Standards Institution specifications (TS 4500; TSE, 2014), commercial wheat flours are systematically categorized on the basis of their maximum permissible crude ash content calculated on a dry matter basis. For Type 550 wheat flour (widely used for bread and general bakery products), the permissible crude ash limit is defined within the range of 0.55% to 0.65%. The experimentally obtained value of 0.55% demonstrates that the test sample complies strictly with Type 550 legal specifications. From a technological perspective, this confirms that the endosperm was efficiently separated from the mineral-rich bran and germ fractions during milling, reflecting superior flour refinement and high milling purity.</w:t>
      </w:r>
    </w:p>
    <w:p w14:paraId="741E0003"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Critical Evaluation of Potential Experimental Errors:</w:t>
      </w:r>
    </w:p>
    <w:p w14:paraId="3DF3735E"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Pre-</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Heating Rate &amp; Spattering: Subjecting the sample to intense heat or direct flame during the initial charring stage can cause sudden violent boiling of residual moisture and vigorous volatilization of organic components. This leads to mechanical spattering and loss of sample mass, yielding an underestimated ash value.</w:t>
      </w:r>
    </w:p>
    <w:p w14:paraId="3F9DB5CA"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lastRenderedPageBreak/>
        <w:t>• Incomplete Carbon Combustion: An insufficient residence time in the muffle furnace (&lt; 4 hours) or inadequate oxygen circulation results in unoxidized carbon cores (visible as black particles) trapped inside the mineral residue. This produces an artificially inflated ash weight due to residual carbonaceous mass.</w:t>
      </w:r>
    </w:p>
    <w:p w14:paraId="2053DBA7"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xml:space="preserve">• Hygroscopic Moisture Uptake: The inorganic ash matrix consists largely of hygroscopic mineral oxides, carbonates, and chlorides. Any delay in transferring the crucible from the furnace to the </w:t>
      </w:r>
      <w:proofErr w:type="gramStart"/>
      <w:r w:rsidRPr="0062614C">
        <w:rPr>
          <w:rFonts w:ascii="Times New Roman" w:hAnsi="Times New Roman" w:cs="Times New Roman"/>
          <w:color w:val="000000" w:themeColor="text1"/>
          <w:sz w:val="24"/>
          <w:szCs w:val="24"/>
        </w:rPr>
        <w:t>desiccator, or</w:t>
      </w:r>
      <w:proofErr w:type="gramEnd"/>
      <w:r w:rsidRPr="0062614C">
        <w:rPr>
          <w:rFonts w:ascii="Times New Roman" w:hAnsi="Times New Roman" w:cs="Times New Roman"/>
          <w:color w:val="000000" w:themeColor="text1"/>
          <w:sz w:val="24"/>
          <w:szCs w:val="24"/>
        </w:rPr>
        <w:t xml:space="preserve"> conducting weighing with exhausted silica gel in the desiccator, permits rapid absorption of atmospheric moisture, introducing positive weighing error.</w:t>
      </w:r>
    </w:p>
    <w:p w14:paraId="4C1E6444"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 Thermal Overheating and Volatilization: Operating the furnace above 600 °C can lead to thermal volatilization of volatile mineral halides, specifically sodium chloride (NaCl) and potassium chloride (KCl), causing a false negative deviation in total ash content.</w:t>
      </w:r>
    </w:p>
    <w:p w14:paraId="44F9734C" w14:textId="77777777" w:rsidR="00A71AC7" w:rsidRPr="0062614C" w:rsidRDefault="00A71AC7" w:rsidP="00A71AC7">
      <w:pPr>
        <w:keepNext/>
        <w:spacing w:before="28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LAB QUESTIONS</w:t>
      </w:r>
    </w:p>
    <w:p w14:paraId="30C90859"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 xml:space="preserve">Question 1: </w:t>
      </w:r>
      <w:r w:rsidRPr="0062614C">
        <w:rPr>
          <w:rFonts w:ascii="Times New Roman" w:hAnsi="Times New Roman" w:cs="Times New Roman"/>
          <w:color w:val="000000" w:themeColor="text1"/>
          <w:sz w:val="24"/>
          <w:szCs w:val="24"/>
        </w:rPr>
        <w:t>Why must food samples undergo a preliminary pre-</w:t>
      </w:r>
      <w:proofErr w:type="spellStart"/>
      <w:r w:rsidRPr="0062614C">
        <w:rPr>
          <w:rFonts w:ascii="Times New Roman" w:hAnsi="Times New Roman" w:cs="Times New Roman"/>
          <w:color w:val="000000" w:themeColor="text1"/>
          <w:sz w:val="24"/>
          <w:szCs w:val="24"/>
        </w:rPr>
        <w:t>ashing</w:t>
      </w:r>
      <w:proofErr w:type="spellEnd"/>
      <w:r w:rsidRPr="0062614C">
        <w:rPr>
          <w:rFonts w:ascii="Times New Roman" w:hAnsi="Times New Roman" w:cs="Times New Roman"/>
          <w:color w:val="000000" w:themeColor="text1"/>
          <w:sz w:val="24"/>
          <w:szCs w:val="24"/>
        </w:rPr>
        <w:t xml:space="preserve"> (charring) step on a hot plate before being transferred directly into the 550 °C muffle furnace?</w:t>
      </w:r>
    </w:p>
    <w:p w14:paraId="2B51FABA" w14:textId="77777777" w:rsidR="00A71AC7" w:rsidRPr="0062614C" w:rsidRDefault="00A71AC7" w:rsidP="00A71AC7">
      <w:pPr>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 xml:space="preserve">Answer: </w:t>
      </w:r>
      <w:r w:rsidRPr="0062614C">
        <w:rPr>
          <w:rFonts w:ascii="Times New Roman" w:hAnsi="Times New Roman" w:cs="Times New Roman"/>
          <w:color w:val="000000" w:themeColor="text1"/>
          <w:sz w:val="24"/>
          <w:szCs w:val="24"/>
        </w:rPr>
        <w:t>Placing an organic food sample directly into a 550 °C muffle furnace causes instantaneous boiling of residual moisture and explosive volatilization of flammable organic components. This violent reaction induces extensive sputtering and sample ejection out of the crucible, causing significant analytical errors. Furthermore, rapid combustion within an enclosed furnace produces heavy soot, flame hazards, and entraps unoxidized carbon inside fused mineral particles. Preliminary slow charring gently drives off volatiles and eliminates spattering risks safely under a fume hood.</w:t>
      </w:r>
    </w:p>
    <w:p w14:paraId="030C747C" w14:textId="77777777" w:rsidR="00A71AC7" w:rsidRPr="0062614C" w:rsidRDefault="00A71AC7" w:rsidP="00A71AC7">
      <w:pPr>
        <w:keepNext/>
        <w:spacing w:before="280"/>
        <w:jc w:val="both"/>
        <w:rPr>
          <w:rFonts w:ascii="Times New Roman" w:hAnsi="Times New Roman" w:cs="Times New Roman"/>
          <w:color w:val="000000" w:themeColor="text1"/>
          <w:sz w:val="24"/>
          <w:szCs w:val="24"/>
        </w:rPr>
      </w:pPr>
      <w:r w:rsidRPr="0062614C">
        <w:rPr>
          <w:rFonts w:ascii="Times New Roman" w:hAnsi="Times New Roman" w:cs="Times New Roman"/>
          <w:b/>
          <w:color w:val="000000" w:themeColor="text1"/>
          <w:sz w:val="24"/>
          <w:szCs w:val="24"/>
        </w:rPr>
        <w:t>REFERENCE LIST</w:t>
      </w:r>
    </w:p>
    <w:p w14:paraId="0FDD7465" w14:textId="77777777" w:rsidR="00A71AC7" w:rsidRPr="0062614C" w:rsidRDefault="00A71AC7" w:rsidP="00A71AC7">
      <w:pPr>
        <w:ind w:left="720" w:hanging="720"/>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AOAC International. (2016). Official methods of analysis of AOAC International (20th ed., Method 923.03: Ash in flour). AOAC International.</w:t>
      </w:r>
    </w:p>
    <w:p w14:paraId="3DC6F4C6" w14:textId="77777777" w:rsidR="00A71AC7" w:rsidRPr="0062614C" w:rsidRDefault="00A71AC7" w:rsidP="00A71AC7">
      <w:pPr>
        <w:ind w:left="720" w:hanging="720"/>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Ministry of Food, Agriculture and Livestock. (2013). Turkish Food Codex: Communiqué on wheat flour (Communiqué No: 2013/9). Official Gazette of the Republic of Turkey, Issue No: 28606.</w:t>
      </w:r>
    </w:p>
    <w:p w14:paraId="14A9359C" w14:textId="77777777" w:rsidR="00A71AC7" w:rsidRPr="0062614C" w:rsidRDefault="00A71AC7" w:rsidP="00A71AC7">
      <w:pPr>
        <w:ind w:left="720" w:hanging="720"/>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Nielsen, S. S. (Ed.). (2017). Food analysis (5th ed.). Springer International Publishing. https://doi.org/10.1007/978-3-319-45776-5</w:t>
      </w:r>
    </w:p>
    <w:p w14:paraId="3A7A67CE" w14:textId="77777777" w:rsidR="00A71AC7" w:rsidRPr="0062614C" w:rsidRDefault="00A71AC7" w:rsidP="00A71AC7">
      <w:pPr>
        <w:ind w:left="720" w:hanging="720"/>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Pomeranz, Y., &amp; Meloan, C. E. (1994). Food analysis: Theory and practice (3rd ed.). Chapman &amp; Hall.</w:t>
      </w:r>
    </w:p>
    <w:p w14:paraId="04ED2447" w14:textId="77777777" w:rsidR="00A71AC7" w:rsidRPr="0062614C" w:rsidRDefault="00A71AC7" w:rsidP="00A71AC7">
      <w:pPr>
        <w:ind w:left="720" w:hanging="720"/>
        <w:jc w:val="both"/>
        <w:rPr>
          <w:rFonts w:ascii="Times New Roman" w:hAnsi="Times New Roman" w:cs="Times New Roman"/>
          <w:color w:val="000000" w:themeColor="text1"/>
          <w:sz w:val="24"/>
          <w:szCs w:val="24"/>
        </w:rPr>
      </w:pPr>
      <w:r w:rsidRPr="0062614C">
        <w:rPr>
          <w:rFonts w:ascii="Times New Roman" w:hAnsi="Times New Roman" w:cs="Times New Roman"/>
          <w:color w:val="000000" w:themeColor="text1"/>
          <w:sz w:val="24"/>
          <w:szCs w:val="24"/>
        </w:rPr>
        <w:t>Turkish Standards Institution (TSE). (2014). Wheat flour (Standard No: TS 4500). Turkish Standards Institution.</w:t>
      </w:r>
    </w:p>
    <w:sectPr w:rsidR="00A71AC7" w:rsidRPr="006261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B596E"/>
    <w:multiLevelType w:val="hybridMultilevel"/>
    <w:tmpl w:val="362ED806"/>
    <w:lvl w:ilvl="0" w:tplc="FB160D10">
      <w:start w:val="1"/>
      <w:numFmt w:val="bullet"/>
      <w:lvlText w:val="•"/>
      <w:lvlJc w:val="left"/>
      <w:pPr>
        <w:tabs>
          <w:tab w:val="num" w:pos="720"/>
        </w:tabs>
        <w:ind w:left="720" w:hanging="360"/>
      </w:pPr>
      <w:rPr>
        <w:rFonts w:ascii="Arial" w:hAnsi="Arial" w:hint="default"/>
      </w:rPr>
    </w:lvl>
    <w:lvl w:ilvl="1" w:tplc="A5320FEC" w:tentative="1">
      <w:start w:val="1"/>
      <w:numFmt w:val="bullet"/>
      <w:lvlText w:val="•"/>
      <w:lvlJc w:val="left"/>
      <w:pPr>
        <w:tabs>
          <w:tab w:val="num" w:pos="1440"/>
        </w:tabs>
        <w:ind w:left="1440" w:hanging="360"/>
      </w:pPr>
      <w:rPr>
        <w:rFonts w:ascii="Arial" w:hAnsi="Arial" w:hint="default"/>
      </w:rPr>
    </w:lvl>
    <w:lvl w:ilvl="2" w:tplc="246CB57E" w:tentative="1">
      <w:start w:val="1"/>
      <w:numFmt w:val="bullet"/>
      <w:lvlText w:val="•"/>
      <w:lvlJc w:val="left"/>
      <w:pPr>
        <w:tabs>
          <w:tab w:val="num" w:pos="2160"/>
        </w:tabs>
        <w:ind w:left="2160" w:hanging="360"/>
      </w:pPr>
      <w:rPr>
        <w:rFonts w:ascii="Arial" w:hAnsi="Arial" w:hint="default"/>
      </w:rPr>
    </w:lvl>
    <w:lvl w:ilvl="3" w:tplc="3246F586" w:tentative="1">
      <w:start w:val="1"/>
      <w:numFmt w:val="bullet"/>
      <w:lvlText w:val="•"/>
      <w:lvlJc w:val="left"/>
      <w:pPr>
        <w:tabs>
          <w:tab w:val="num" w:pos="2880"/>
        </w:tabs>
        <w:ind w:left="2880" w:hanging="360"/>
      </w:pPr>
      <w:rPr>
        <w:rFonts w:ascii="Arial" w:hAnsi="Arial" w:hint="default"/>
      </w:rPr>
    </w:lvl>
    <w:lvl w:ilvl="4" w:tplc="BF84B5A4" w:tentative="1">
      <w:start w:val="1"/>
      <w:numFmt w:val="bullet"/>
      <w:lvlText w:val="•"/>
      <w:lvlJc w:val="left"/>
      <w:pPr>
        <w:tabs>
          <w:tab w:val="num" w:pos="3600"/>
        </w:tabs>
        <w:ind w:left="3600" w:hanging="360"/>
      </w:pPr>
      <w:rPr>
        <w:rFonts w:ascii="Arial" w:hAnsi="Arial" w:hint="default"/>
      </w:rPr>
    </w:lvl>
    <w:lvl w:ilvl="5" w:tplc="02CA7398" w:tentative="1">
      <w:start w:val="1"/>
      <w:numFmt w:val="bullet"/>
      <w:lvlText w:val="•"/>
      <w:lvlJc w:val="left"/>
      <w:pPr>
        <w:tabs>
          <w:tab w:val="num" w:pos="4320"/>
        </w:tabs>
        <w:ind w:left="4320" w:hanging="360"/>
      </w:pPr>
      <w:rPr>
        <w:rFonts w:ascii="Arial" w:hAnsi="Arial" w:hint="default"/>
      </w:rPr>
    </w:lvl>
    <w:lvl w:ilvl="6" w:tplc="F54E7536" w:tentative="1">
      <w:start w:val="1"/>
      <w:numFmt w:val="bullet"/>
      <w:lvlText w:val="•"/>
      <w:lvlJc w:val="left"/>
      <w:pPr>
        <w:tabs>
          <w:tab w:val="num" w:pos="5040"/>
        </w:tabs>
        <w:ind w:left="5040" w:hanging="360"/>
      </w:pPr>
      <w:rPr>
        <w:rFonts w:ascii="Arial" w:hAnsi="Arial" w:hint="default"/>
      </w:rPr>
    </w:lvl>
    <w:lvl w:ilvl="7" w:tplc="23501FB2" w:tentative="1">
      <w:start w:val="1"/>
      <w:numFmt w:val="bullet"/>
      <w:lvlText w:val="•"/>
      <w:lvlJc w:val="left"/>
      <w:pPr>
        <w:tabs>
          <w:tab w:val="num" w:pos="5760"/>
        </w:tabs>
        <w:ind w:left="5760" w:hanging="360"/>
      </w:pPr>
      <w:rPr>
        <w:rFonts w:ascii="Arial" w:hAnsi="Arial" w:hint="default"/>
      </w:rPr>
    </w:lvl>
    <w:lvl w:ilvl="8" w:tplc="78B88F1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6262F40"/>
    <w:multiLevelType w:val="hybridMultilevel"/>
    <w:tmpl w:val="1194C628"/>
    <w:lvl w:ilvl="0" w:tplc="6B84137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74674E"/>
    <w:multiLevelType w:val="hybridMultilevel"/>
    <w:tmpl w:val="D3A620C2"/>
    <w:lvl w:ilvl="0" w:tplc="16587EFC">
      <w:start w:val="1"/>
      <w:numFmt w:val="bullet"/>
      <w:lvlText w:val="•"/>
      <w:lvlJc w:val="left"/>
      <w:pPr>
        <w:tabs>
          <w:tab w:val="num" w:pos="720"/>
        </w:tabs>
        <w:ind w:left="720" w:hanging="360"/>
      </w:pPr>
      <w:rPr>
        <w:rFonts w:ascii="Arial" w:hAnsi="Arial" w:hint="default"/>
      </w:rPr>
    </w:lvl>
    <w:lvl w:ilvl="1" w:tplc="0C80004A" w:tentative="1">
      <w:start w:val="1"/>
      <w:numFmt w:val="bullet"/>
      <w:lvlText w:val="•"/>
      <w:lvlJc w:val="left"/>
      <w:pPr>
        <w:tabs>
          <w:tab w:val="num" w:pos="1440"/>
        </w:tabs>
        <w:ind w:left="1440" w:hanging="360"/>
      </w:pPr>
      <w:rPr>
        <w:rFonts w:ascii="Arial" w:hAnsi="Arial" w:hint="default"/>
      </w:rPr>
    </w:lvl>
    <w:lvl w:ilvl="2" w:tplc="5B80AB06" w:tentative="1">
      <w:start w:val="1"/>
      <w:numFmt w:val="bullet"/>
      <w:lvlText w:val="•"/>
      <w:lvlJc w:val="left"/>
      <w:pPr>
        <w:tabs>
          <w:tab w:val="num" w:pos="2160"/>
        </w:tabs>
        <w:ind w:left="2160" w:hanging="360"/>
      </w:pPr>
      <w:rPr>
        <w:rFonts w:ascii="Arial" w:hAnsi="Arial" w:hint="default"/>
      </w:rPr>
    </w:lvl>
    <w:lvl w:ilvl="3" w:tplc="7BDC03CE" w:tentative="1">
      <w:start w:val="1"/>
      <w:numFmt w:val="bullet"/>
      <w:lvlText w:val="•"/>
      <w:lvlJc w:val="left"/>
      <w:pPr>
        <w:tabs>
          <w:tab w:val="num" w:pos="2880"/>
        </w:tabs>
        <w:ind w:left="2880" w:hanging="360"/>
      </w:pPr>
      <w:rPr>
        <w:rFonts w:ascii="Arial" w:hAnsi="Arial" w:hint="default"/>
      </w:rPr>
    </w:lvl>
    <w:lvl w:ilvl="4" w:tplc="686679F0" w:tentative="1">
      <w:start w:val="1"/>
      <w:numFmt w:val="bullet"/>
      <w:lvlText w:val="•"/>
      <w:lvlJc w:val="left"/>
      <w:pPr>
        <w:tabs>
          <w:tab w:val="num" w:pos="3600"/>
        </w:tabs>
        <w:ind w:left="3600" w:hanging="360"/>
      </w:pPr>
      <w:rPr>
        <w:rFonts w:ascii="Arial" w:hAnsi="Arial" w:hint="default"/>
      </w:rPr>
    </w:lvl>
    <w:lvl w:ilvl="5" w:tplc="64DA9418" w:tentative="1">
      <w:start w:val="1"/>
      <w:numFmt w:val="bullet"/>
      <w:lvlText w:val="•"/>
      <w:lvlJc w:val="left"/>
      <w:pPr>
        <w:tabs>
          <w:tab w:val="num" w:pos="4320"/>
        </w:tabs>
        <w:ind w:left="4320" w:hanging="360"/>
      </w:pPr>
      <w:rPr>
        <w:rFonts w:ascii="Arial" w:hAnsi="Arial" w:hint="default"/>
      </w:rPr>
    </w:lvl>
    <w:lvl w:ilvl="6" w:tplc="F2BA544E" w:tentative="1">
      <w:start w:val="1"/>
      <w:numFmt w:val="bullet"/>
      <w:lvlText w:val="•"/>
      <w:lvlJc w:val="left"/>
      <w:pPr>
        <w:tabs>
          <w:tab w:val="num" w:pos="5040"/>
        </w:tabs>
        <w:ind w:left="5040" w:hanging="360"/>
      </w:pPr>
      <w:rPr>
        <w:rFonts w:ascii="Arial" w:hAnsi="Arial" w:hint="default"/>
      </w:rPr>
    </w:lvl>
    <w:lvl w:ilvl="7" w:tplc="8864DC26" w:tentative="1">
      <w:start w:val="1"/>
      <w:numFmt w:val="bullet"/>
      <w:lvlText w:val="•"/>
      <w:lvlJc w:val="left"/>
      <w:pPr>
        <w:tabs>
          <w:tab w:val="num" w:pos="5760"/>
        </w:tabs>
        <w:ind w:left="5760" w:hanging="360"/>
      </w:pPr>
      <w:rPr>
        <w:rFonts w:ascii="Arial" w:hAnsi="Arial" w:hint="default"/>
      </w:rPr>
    </w:lvl>
    <w:lvl w:ilvl="8" w:tplc="40B82CC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4F52860"/>
    <w:multiLevelType w:val="hybridMultilevel"/>
    <w:tmpl w:val="47ACF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751548"/>
    <w:multiLevelType w:val="hybridMultilevel"/>
    <w:tmpl w:val="1D9C395A"/>
    <w:lvl w:ilvl="0" w:tplc="AAAAEAAC">
      <w:start w:val="1"/>
      <w:numFmt w:val="bullet"/>
      <w:lvlText w:val="•"/>
      <w:lvlJc w:val="left"/>
      <w:pPr>
        <w:tabs>
          <w:tab w:val="num" w:pos="720"/>
        </w:tabs>
        <w:ind w:left="720" w:hanging="360"/>
      </w:pPr>
      <w:rPr>
        <w:rFonts w:ascii="Arial" w:hAnsi="Arial" w:hint="default"/>
      </w:rPr>
    </w:lvl>
    <w:lvl w:ilvl="1" w:tplc="796A6860" w:tentative="1">
      <w:start w:val="1"/>
      <w:numFmt w:val="bullet"/>
      <w:lvlText w:val="•"/>
      <w:lvlJc w:val="left"/>
      <w:pPr>
        <w:tabs>
          <w:tab w:val="num" w:pos="1440"/>
        </w:tabs>
        <w:ind w:left="1440" w:hanging="360"/>
      </w:pPr>
      <w:rPr>
        <w:rFonts w:ascii="Arial" w:hAnsi="Arial" w:hint="default"/>
      </w:rPr>
    </w:lvl>
    <w:lvl w:ilvl="2" w:tplc="986E5D44" w:tentative="1">
      <w:start w:val="1"/>
      <w:numFmt w:val="bullet"/>
      <w:lvlText w:val="•"/>
      <w:lvlJc w:val="left"/>
      <w:pPr>
        <w:tabs>
          <w:tab w:val="num" w:pos="2160"/>
        </w:tabs>
        <w:ind w:left="2160" w:hanging="360"/>
      </w:pPr>
      <w:rPr>
        <w:rFonts w:ascii="Arial" w:hAnsi="Arial" w:hint="default"/>
      </w:rPr>
    </w:lvl>
    <w:lvl w:ilvl="3" w:tplc="921CDBB6" w:tentative="1">
      <w:start w:val="1"/>
      <w:numFmt w:val="bullet"/>
      <w:lvlText w:val="•"/>
      <w:lvlJc w:val="left"/>
      <w:pPr>
        <w:tabs>
          <w:tab w:val="num" w:pos="2880"/>
        </w:tabs>
        <w:ind w:left="2880" w:hanging="360"/>
      </w:pPr>
      <w:rPr>
        <w:rFonts w:ascii="Arial" w:hAnsi="Arial" w:hint="default"/>
      </w:rPr>
    </w:lvl>
    <w:lvl w:ilvl="4" w:tplc="64BCF504" w:tentative="1">
      <w:start w:val="1"/>
      <w:numFmt w:val="bullet"/>
      <w:lvlText w:val="•"/>
      <w:lvlJc w:val="left"/>
      <w:pPr>
        <w:tabs>
          <w:tab w:val="num" w:pos="3600"/>
        </w:tabs>
        <w:ind w:left="3600" w:hanging="360"/>
      </w:pPr>
      <w:rPr>
        <w:rFonts w:ascii="Arial" w:hAnsi="Arial" w:hint="default"/>
      </w:rPr>
    </w:lvl>
    <w:lvl w:ilvl="5" w:tplc="4D34435C" w:tentative="1">
      <w:start w:val="1"/>
      <w:numFmt w:val="bullet"/>
      <w:lvlText w:val="•"/>
      <w:lvlJc w:val="left"/>
      <w:pPr>
        <w:tabs>
          <w:tab w:val="num" w:pos="4320"/>
        </w:tabs>
        <w:ind w:left="4320" w:hanging="360"/>
      </w:pPr>
      <w:rPr>
        <w:rFonts w:ascii="Arial" w:hAnsi="Arial" w:hint="default"/>
      </w:rPr>
    </w:lvl>
    <w:lvl w:ilvl="6" w:tplc="70003056" w:tentative="1">
      <w:start w:val="1"/>
      <w:numFmt w:val="bullet"/>
      <w:lvlText w:val="•"/>
      <w:lvlJc w:val="left"/>
      <w:pPr>
        <w:tabs>
          <w:tab w:val="num" w:pos="5040"/>
        </w:tabs>
        <w:ind w:left="5040" w:hanging="360"/>
      </w:pPr>
      <w:rPr>
        <w:rFonts w:ascii="Arial" w:hAnsi="Arial" w:hint="default"/>
      </w:rPr>
    </w:lvl>
    <w:lvl w:ilvl="7" w:tplc="CA548E02" w:tentative="1">
      <w:start w:val="1"/>
      <w:numFmt w:val="bullet"/>
      <w:lvlText w:val="•"/>
      <w:lvlJc w:val="left"/>
      <w:pPr>
        <w:tabs>
          <w:tab w:val="num" w:pos="5760"/>
        </w:tabs>
        <w:ind w:left="5760" w:hanging="360"/>
      </w:pPr>
      <w:rPr>
        <w:rFonts w:ascii="Arial" w:hAnsi="Arial" w:hint="default"/>
      </w:rPr>
    </w:lvl>
    <w:lvl w:ilvl="8" w:tplc="535A318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1463D0F"/>
    <w:multiLevelType w:val="hybridMultilevel"/>
    <w:tmpl w:val="562C6BA0"/>
    <w:lvl w:ilvl="0" w:tplc="6D5CDF5E">
      <w:start w:val="1"/>
      <w:numFmt w:val="bullet"/>
      <w:lvlText w:val="•"/>
      <w:lvlJc w:val="left"/>
      <w:pPr>
        <w:tabs>
          <w:tab w:val="num" w:pos="720"/>
        </w:tabs>
        <w:ind w:left="720" w:hanging="360"/>
      </w:pPr>
      <w:rPr>
        <w:rFonts w:ascii="Arial" w:hAnsi="Arial" w:hint="default"/>
      </w:rPr>
    </w:lvl>
    <w:lvl w:ilvl="1" w:tplc="AF422058" w:tentative="1">
      <w:start w:val="1"/>
      <w:numFmt w:val="bullet"/>
      <w:lvlText w:val="•"/>
      <w:lvlJc w:val="left"/>
      <w:pPr>
        <w:tabs>
          <w:tab w:val="num" w:pos="1440"/>
        </w:tabs>
        <w:ind w:left="1440" w:hanging="360"/>
      </w:pPr>
      <w:rPr>
        <w:rFonts w:ascii="Arial" w:hAnsi="Arial" w:hint="default"/>
      </w:rPr>
    </w:lvl>
    <w:lvl w:ilvl="2" w:tplc="40A8ECC6" w:tentative="1">
      <w:start w:val="1"/>
      <w:numFmt w:val="bullet"/>
      <w:lvlText w:val="•"/>
      <w:lvlJc w:val="left"/>
      <w:pPr>
        <w:tabs>
          <w:tab w:val="num" w:pos="2160"/>
        </w:tabs>
        <w:ind w:left="2160" w:hanging="360"/>
      </w:pPr>
      <w:rPr>
        <w:rFonts w:ascii="Arial" w:hAnsi="Arial" w:hint="default"/>
      </w:rPr>
    </w:lvl>
    <w:lvl w:ilvl="3" w:tplc="0502924E" w:tentative="1">
      <w:start w:val="1"/>
      <w:numFmt w:val="bullet"/>
      <w:lvlText w:val="•"/>
      <w:lvlJc w:val="left"/>
      <w:pPr>
        <w:tabs>
          <w:tab w:val="num" w:pos="2880"/>
        </w:tabs>
        <w:ind w:left="2880" w:hanging="360"/>
      </w:pPr>
      <w:rPr>
        <w:rFonts w:ascii="Arial" w:hAnsi="Arial" w:hint="default"/>
      </w:rPr>
    </w:lvl>
    <w:lvl w:ilvl="4" w:tplc="4F6A2708" w:tentative="1">
      <w:start w:val="1"/>
      <w:numFmt w:val="bullet"/>
      <w:lvlText w:val="•"/>
      <w:lvlJc w:val="left"/>
      <w:pPr>
        <w:tabs>
          <w:tab w:val="num" w:pos="3600"/>
        </w:tabs>
        <w:ind w:left="3600" w:hanging="360"/>
      </w:pPr>
      <w:rPr>
        <w:rFonts w:ascii="Arial" w:hAnsi="Arial" w:hint="default"/>
      </w:rPr>
    </w:lvl>
    <w:lvl w:ilvl="5" w:tplc="D4E86C22" w:tentative="1">
      <w:start w:val="1"/>
      <w:numFmt w:val="bullet"/>
      <w:lvlText w:val="•"/>
      <w:lvlJc w:val="left"/>
      <w:pPr>
        <w:tabs>
          <w:tab w:val="num" w:pos="4320"/>
        </w:tabs>
        <w:ind w:left="4320" w:hanging="360"/>
      </w:pPr>
      <w:rPr>
        <w:rFonts w:ascii="Arial" w:hAnsi="Arial" w:hint="default"/>
      </w:rPr>
    </w:lvl>
    <w:lvl w:ilvl="6" w:tplc="EE3E5382" w:tentative="1">
      <w:start w:val="1"/>
      <w:numFmt w:val="bullet"/>
      <w:lvlText w:val="•"/>
      <w:lvlJc w:val="left"/>
      <w:pPr>
        <w:tabs>
          <w:tab w:val="num" w:pos="5040"/>
        </w:tabs>
        <w:ind w:left="5040" w:hanging="360"/>
      </w:pPr>
      <w:rPr>
        <w:rFonts w:ascii="Arial" w:hAnsi="Arial" w:hint="default"/>
      </w:rPr>
    </w:lvl>
    <w:lvl w:ilvl="7" w:tplc="2F6A5F0A" w:tentative="1">
      <w:start w:val="1"/>
      <w:numFmt w:val="bullet"/>
      <w:lvlText w:val="•"/>
      <w:lvlJc w:val="left"/>
      <w:pPr>
        <w:tabs>
          <w:tab w:val="num" w:pos="5760"/>
        </w:tabs>
        <w:ind w:left="5760" w:hanging="360"/>
      </w:pPr>
      <w:rPr>
        <w:rFonts w:ascii="Arial" w:hAnsi="Arial" w:hint="default"/>
      </w:rPr>
    </w:lvl>
    <w:lvl w:ilvl="8" w:tplc="9B64E47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DB2383A"/>
    <w:multiLevelType w:val="hybridMultilevel"/>
    <w:tmpl w:val="814EEAAC"/>
    <w:lvl w:ilvl="0" w:tplc="89783CE6">
      <w:start w:val="1"/>
      <w:numFmt w:val="bullet"/>
      <w:lvlText w:val="•"/>
      <w:lvlJc w:val="left"/>
      <w:pPr>
        <w:tabs>
          <w:tab w:val="num" w:pos="720"/>
        </w:tabs>
        <w:ind w:left="720" w:hanging="360"/>
      </w:pPr>
      <w:rPr>
        <w:rFonts w:ascii="Arial" w:hAnsi="Arial" w:hint="default"/>
      </w:rPr>
    </w:lvl>
    <w:lvl w:ilvl="1" w:tplc="A12C926C" w:tentative="1">
      <w:start w:val="1"/>
      <w:numFmt w:val="bullet"/>
      <w:lvlText w:val="•"/>
      <w:lvlJc w:val="left"/>
      <w:pPr>
        <w:tabs>
          <w:tab w:val="num" w:pos="1440"/>
        </w:tabs>
        <w:ind w:left="1440" w:hanging="360"/>
      </w:pPr>
      <w:rPr>
        <w:rFonts w:ascii="Arial" w:hAnsi="Arial" w:hint="default"/>
      </w:rPr>
    </w:lvl>
    <w:lvl w:ilvl="2" w:tplc="E624A5FE" w:tentative="1">
      <w:start w:val="1"/>
      <w:numFmt w:val="bullet"/>
      <w:lvlText w:val="•"/>
      <w:lvlJc w:val="left"/>
      <w:pPr>
        <w:tabs>
          <w:tab w:val="num" w:pos="2160"/>
        </w:tabs>
        <w:ind w:left="2160" w:hanging="360"/>
      </w:pPr>
      <w:rPr>
        <w:rFonts w:ascii="Arial" w:hAnsi="Arial" w:hint="default"/>
      </w:rPr>
    </w:lvl>
    <w:lvl w:ilvl="3" w:tplc="81BC8772" w:tentative="1">
      <w:start w:val="1"/>
      <w:numFmt w:val="bullet"/>
      <w:lvlText w:val="•"/>
      <w:lvlJc w:val="left"/>
      <w:pPr>
        <w:tabs>
          <w:tab w:val="num" w:pos="2880"/>
        </w:tabs>
        <w:ind w:left="2880" w:hanging="360"/>
      </w:pPr>
      <w:rPr>
        <w:rFonts w:ascii="Arial" w:hAnsi="Arial" w:hint="default"/>
      </w:rPr>
    </w:lvl>
    <w:lvl w:ilvl="4" w:tplc="A0D23CAA" w:tentative="1">
      <w:start w:val="1"/>
      <w:numFmt w:val="bullet"/>
      <w:lvlText w:val="•"/>
      <w:lvlJc w:val="left"/>
      <w:pPr>
        <w:tabs>
          <w:tab w:val="num" w:pos="3600"/>
        </w:tabs>
        <w:ind w:left="3600" w:hanging="360"/>
      </w:pPr>
      <w:rPr>
        <w:rFonts w:ascii="Arial" w:hAnsi="Arial" w:hint="default"/>
      </w:rPr>
    </w:lvl>
    <w:lvl w:ilvl="5" w:tplc="C406986E" w:tentative="1">
      <w:start w:val="1"/>
      <w:numFmt w:val="bullet"/>
      <w:lvlText w:val="•"/>
      <w:lvlJc w:val="left"/>
      <w:pPr>
        <w:tabs>
          <w:tab w:val="num" w:pos="4320"/>
        </w:tabs>
        <w:ind w:left="4320" w:hanging="360"/>
      </w:pPr>
      <w:rPr>
        <w:rFonts w:ascii="Arial" w:hAnsi="Arial" w:hint="default"/>
      </w:rPr>
    </w:lvl>
    <w:lvl w:ilvl="6" w:tplc="5AEA29A0" w:tentative="1">
      <w:start w:val="1"/>
      <w:numFmt w:val="bullet"/>
      <w:lvlText w:val="•"/>
      <w:lvlJc w:val="left"/>
      <w:pPr>
        <w:tabs>
          <w:tab w:val="num" w:pos="5040"/>
        </w:tabs>
        <w:ind w:left="5040" w:hanging="360"/>
      </w:pPr>
      <w:rPr>
        <w:rFonts w:ascii="Arial" w:hAnsi="Arial" w:hint="default"/>
      </w:rPr>
    </w:lvl>
    <w:lvl w:ilvl="7" w:tplc="503A2F26" w:tentative="1">
      <w:start w:val="1"/>
      <w:numFmt w:val="bullet"/>
      <w:lvlText w:val="•"/>
      <w:lvlJc w:val="left"/>
      <w:pPr>
        <w:tabs>
          <w:tab w:val="num" w:pos="5760"/>
        </w:tabs>
        <w:ind w:left="5760" w:hanging="360"/>
      </w:pPr>
      <w:rPr>
        <w:rFonts w:ascii="Arial" w:hAnsi="Arial" w:hint="default"/>
      </w:rPr>
    </w:lvl>
    <w:lvl w:ilvl="8" w:tplc="2BC69E5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1E00FBE"/>
    <w:multiLevelType w:val="hybridMultilevel"/>
    <w:tmpl w:val="C6E285EA"/>
    <w:lvl w:ilvl="0" w:tplc="0409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2BF1428"/>
    <w:multiLevelType w:val="hybridMultilevel"/>
    <w:tmpl w:val="F2540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547C29"/>
    <w:multiLevelType w:val="hybridMultilevel"/>
    <w:tmpl w:val="00FC3B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A2260D2"/>
    <w:multiLevelType w:val="hybridMultilevel"/>
    <w:tmpl w:val="6BC6EBAC"/>
    <w:lvl w:ilvl="0" w:tplc="AFC490C4">
      <w:start w:val="1"/>
      <w:numFmt w:val="bullet"/>
      <w:lvlText w:val="•"/>
      <w:lvlJc w:val="left"/>
      <w:pPr>
        <w:tabs>
          <w:tab w:val="num" w:pos="720"/>
        </w:tabs>
        <w:ind w:left="720" w:hanging="360"/>
      </w:pPr>
      <w:rPr>
        <w:rFonts w:ascii="Arial" w:hAnsi="Arial" w:hint="default"/>
      </w:rPr>
    </w:lvl>
    <w:lvl w:ilvl="1" w:tplc="2B6644B8" w:tentative="1">
      <w:start w:val="1"/>
      <w:numFmt w:val="bullet"/>
      <w:lvlText w:val="•"/>
      <w:lvlJc w:val="left"/>
      <w:pPr>
        <w:tabs>
          <w:tab w:val="num" w:pos="1440"/>
        </w:tabs>
        <w:ind w:left="1440" w:hanging="360"/>
      </w:pPr>
      <w:rPr>
        <w:rFonts w:ascii="Arial" w:hAnsi="Arial" w:hint="default"/>
      </w:rPr>
    </w:lvl>
    <w:lvl w:ilvl="2" w:tplc="A290DE3A" w:tentative="1">
      <w:start w:val="1"/>
      <w:numFmt w:val="bullet"/>
      <w:lvlText w:val="•"/>
      <w:lvlJc w:val="left"/>
      <w:pPr>
        <w:tabs>
          <w:tab w:val="num" w:pos="2160"/>
        </w:tabs>
        <w:ind w:left="2160" w:hanging="360"/>
      </w:pPr>
      <w:rPr>
        <w:rFonts w:ascii="Arial" w:hAnsi="Arial" w:hint="default"/>
      </w:rPr>
    </w:lvl>
    <w:lvl w:ilvl="3" w:tplc="14F2E002" w:tentative="1">
      <w:start w:val="1"/>
      <w:numFmt w:val="bullet"/>
      <w:lvlText w:val="•"/>
      <w:lvlJc w:val="left"/>
      <w:pPr>
        <w:tabs>
          <w:tab w:val="num" w:pos="2880"/>
        </w:tabs>
        <w:ind w:left="2880" w:hanging="360"/>
      </w:pPr>
      <w:rPr>
        <w:rFonts w:ascii="Arial" w:hAnsi="Arial" w:hint="default"/>
      </w:rPr>
    </w:lvl>
    <w:lvl w:ilvl="4" w:tplc="6172D212" w:tentative="1">
      <w:start w:val="1"/>
      <w:numFmt w:val="bullet"/>
      <w:lvlText w:val="•"/>
      <w:lvlJc w:val="left"/>
      <w:pPr>
        <w:tabs>
          <w:tab w:val="num" w:pos="3600"/>
        </w:tabs>
        <w:ind w:left="3600" w:hanging="360"/>
      </w:pPr>
      <w:rPr>
        <w:rFonts w:ascii="Arial" w:hAnsi="Arial" w:hint="default"/>
      </w:rPr>
    </w:lvl>
    <w:lvl w:ilvl="5" w:tplc="9C48E50E" w:tentative="1">
      <w:start w:val="1"/>
      <w:numFmt w:val="bullet"/>
      <w:lvlText w:val="•"/>
      <w:lvlJc w:val="left"/>
      <w:pPr>
        <w:tabs>
          <w:tab w:val="num" w:pos="4320"/>
        </w:tabs>
        <w:ind w:left="4320" w:hanging="360"/>
      </w:pPr>
      <w:rPr>
        <w:rFonts w:ascii="Arial" w:hAnsi="Arial" w:hint="default"/>
      </w:rPr>
    </w:lvl>
    <w:lvl w:ilvl="6" w:tplc="0A62D5CE" w:tentative="1">
      <w:start w:val="1"/>
      <w:numFmt w:val="bullet"/>
      <w:lvlText w:val="•"/>
      <w:lvlJc w:val="left"/>
      <w:pPr>
        <w:tabs>
          <w:tab w:val="num" w:pos="5040"/>
        </w:tabs>
        <w:ind w:left="5040" w:hanging="360"/>
      </w:pPr>
      <w:rPr>
        <w:rFonts w:ascii="Arial" w:hAnsi="Arial" w:hint="default"/>
      </w:rPr>
    </w:lvl>
    <w:lvl w:ilvl="7" w:tplc="B71EAC62" w:tentative="1">
      <w:start w:val="1"/>
      <w:numFmt w:val="bullet"/>
      <w:lvlText w:val="•"/>
      <w:lvlJc w:val="left"/>
      <w:pPr>
        <w:tabs>
          <w:tab w:val="num" w:pos="5760"/>
        </w:tabs>
        <w:ind w:left="5760" w:hanging="360"/>
      </w:pPr>
      <w:rPr>
        <w:rFonts w:ascii="Arial" w:hAnsi="Arial" w:hint="default"/>
      </w:rPr>
    </w:lvl>
    <w:lvl w:ilvl="8" w:tplc="983CAA6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93E1E34"/>
    <w:multiLevelType w:val="hybridMultilevel"/>
    <w:tmpl w:val="B756CDC6"/>
    <w:lvl w:ilvl="0" w:tplc="A4F609E8">
      <w:start w:val="1"/>
      <w:numFmt w:val="bullet"/>
      <w:lvlText w:val="•"/>
      <w:lvlJc w:val="left"/>
      <w:pPr>
        <w:tabs>
          <w:tab w:val="num" w:pos="720"/>
        </w:tabs>
        <w:ind w:left="720" w:hanging="360"/>
      </w:pPr>
      <w:rPr>
        <w:rFonts w:ascii="Arial" w:hAnsi="Arial" w:hint="default"/>
      </w:rPr>
    </w:lvl>
    <w:lvl w:ilvl="1" w:tplc="69F09E32" w:tentative="1">
      <w:start w:val="1"/>
      <w:numFmt w:val="bullet"/>
      <w:lvlText w:val="•"/>
      <w:lvlJc w:val="left"/>
      <w:pPr>
        <w:tabs>
          <w:tab w:val="num" w:pos="1440"/>
        </w:tabs>
        <w:ind w:left="1440" w:hanging="360"/>
      </w:pPr>
      <w:rPr>
        <w:rFonts w:ascii="Arial" w:hAnsi="Arial" w:hint="default"/>
      </w:rPr>
    </w:lvl>
    <w:lvl w:ilvl="2" w:tplc="865616D6" w:tentative="1">
      <w:start w:val="1"/>
      <w:numFmt w:val="bullet"/>
      <w:lvlText w:val="•"/>
      <w:lvlJc w:val="left"/>
      <w:pPr>
        <w:tabs>
          <w:tab w:val="num" w:pos="2160"/>
        </w:tabs>
        <w:ind w:left="2160" w:hanging="360"/>
      </w:pPr>
      <w:rPr>
        <w:rFonts w:ascii="Arial" w:hAnsi="Arial" w:hint="default"/>
      </w:rPr>
    </w:lvl>
    <w:lvl w:ilvl="3" w:tplc="8974CD98" w:tentative="1">
      <w:start w:val="1"/>
      <w:numFmt w:val="bullet"/>
      <w:lvlText w:val="•"/>
      <w:lvlJc w:val="left"/>
      <w:pPr>
        <w:tabs>
          <w:tab w:val="num" w:pos="2880"/>
        </w:tabs>
        <w:ind w:left="2880" w:hanging="360"/>
      </w:pPr>
      <w:rPr>
        <w:rFonts w:ascii="Arial" w:hAnsi="Arial" w:hint="default"/>
      </w:rPr>
    </w:lvl>
    <w:lvl w:ilvl="4" w:tplc="B56095DE" w:tentative="1">
      <w:start w:val="1"/>
      <w:numFmt w:val="bullet"/>
      <w:lvlText w:val="•"/>
      <w:lvlJc w:val="left"/>
      <w:pPr>
        <w:tabs>
          <w:tab w:val="num" w:pos="3600"/>
        </w:tabs>
        <w:ind w:left="3600" w:hanging="360"/>
      </w:pPr>
      <w:rPr>
        <w:rFonts w:ascii="Arial" w:hAnsi="Arial" w:hint="default"/>
      </w:rPr>
    </w:lvl>
    <w:lvl w:ilvl="5" w:tplc="E90622AA" w:tentative="1">
      <w:start w:val="1"/>
      <w:numFmt w:val="bullet"/>
      <w:lvlText w:val="•"/>
      <w:lvlJc w:val="left"/>
      <w:pPr>
        <w:tabs>
          <w:tab w:val="num" w:pos="4320"/>
        </w:tabs>
        <w:ind w:left="4320" w:hanging="360"/>
      </w:pPr>
      <w:rPr>
        <w:rFonts w:ascii="Arial" w:hAnsi="Arial" w:hint="default"/>
      </w:rPr>
    </w:lvl>
    <w:lvl w:ilvl="6" w:tplc="3814C07E" w:tentative="1">
      <w:start w:val="1"/>
      <w:numFmt w:val="bullet"/>
      <w:lvlText w:val="•"/>
      <w:lvlJc w:val="left"/>
      <w:pPr>
        <w:tabs>
          <w:tab w:val="num" w:pos="5040"/>
        </w:tabs>
        <w:ind w:left="5040" w:hanging="360"/>
      </w:pPr>
      <w:rPr>
        <w:rFonts w:ascii="Arial" w:hAnsi="Arial" w:hint="default"/>
      </w:rPr>
    </w:lvl>
    <w:lvl w:ilvl="7" w:tplc="35CE9FB2" w:tentative="1">
      <w:start w:val="1"/>
      <w:numFmt w:val="bullet"/>
      <w:lvlText w:val="•"/>
      <w:lvlJc w:val="left"/>
      <w:pPr>
        <w:tabs>
          <w:tab w:val="num" w:pos="5760"/>
        </w:tabs>
        <w:ind w:left="5760" w:hanging="360"/>
      </w:pPr>
      <w:rPr>
        <w:rFonts w:ascii="Arial" w:hAnsi="Arial" w:hint="default"/>
      </w:rPr>
    </w:lvl>
    <w:lvl w:ilvl="8" w:tplc="E40C33AA" w:tentative="1">
      <w:start w:val="1"/>
      <w:numFmt w:val="bullet"/>
      <w:lvlText w:val="•"/>
      <w:lvlJc w:val="left"/>
      <w:pPr>
        <w:tabs>
          <w:tab w:val="num" w:pos="6480"/>
        </w:tabs>
        <w:ind w:left="6480" w:hanging="360"/>
      </w:pPr>
      <w:rPr>
        <w:rFonts w:ascii="Arial" w:hAnsi="Arial" w:hint="default"/>
      </w:rPr>
    </w:lvl>
  </w:abstractNum>
  <w:num w:numId="1" w16cid:durableId="803432117">
    <w:abstractNumId w:val="8"/>
  </w:num>
  <w:num w:numId="2" w16cid:durableId="1648046336">
    <w:abstractNumId w:val="9"/>
  </w:num>
  <w:num w:numId="3" w16cid:durableId="1564873907">
    <w:abstractNumId w:val="11"/>
  </w:num>
  <w:num w:numId="4" w16cid:durableId="1971547968">
    <w:abstractNumId w:val="0"/>
  </w:num>
  <w:num w:numId="5" w16cid:durableId="628244826">
    <w:abstractNumId w:val="2"/>
  </w:num>
  <w:num w:numId="6" w16cid:durableId="926576358">
    <w:abstractNumId w:val="5"/>
  </w:num>
  <w:num w:numId="7" w16cid:durableId="624698774">
    <w:abstractNumId w:val="4"/>
  </w:num>
  <w:num w:numId="8" w16cid:durableId="735512151">
    <w:abstractNumId w:val="6"/>
  </w:num>
  <w:num w:numId="9" w16cid:durableId="100876141">
    <w:abstractNumId w:val="10"/>
  </w:num>
  <w:num w:numId="10" w16cid:durableId="1475022532">
    <w:abstractNumId w:val="1"/>
  </w:num>
  <w:num w:numId="11" w16cid:durableId="790590396">
    <w:abstractNumId w:val="3"/>
  </w:num>
  <w:num w:numId="12" w16cid:durableId="8067485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7EE"/>
    <w:rsid w:val="000427EE"/>
    <w:rsid w:val="00052ACE"/>
    <w:rsid w:val="00161BDD"/>
    <w:rsid w:val="001A7EAF"/>
    <w:rsid w:val="003F2933"/>
    <w:rsid w:val="006123DC"/>
    <w:rsid w:val="007161C9"/>
    <w:rsid w:val="00812EE0"/>
    <w:rsid w:val="00A50A3C"/>
    <w:rsid w:val="00A71AC7"/>
    <w:rsid w:val="00B8708D"/>
    <w:rsid w:val="00C5549D"/>
    <w:rsid w:val="00C93FBC"/>
    <w:rsid w:val="00E13A3B"/>
    <w:rsid w:val="00F4078C"/>
    <w:rsid w:val="00F52195"/>
    <w:rsid w:val="00FD6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4AB5F"/>
  <w15:docId w15:val="{8A9B91E3-FA98-4D74-830B-F8587A4B9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7EE"/>
    <w:pPr>
      <w:ind w:left="720"/>
      <w:contextualSpacing/>
    </w:pPr>
  </w:style>
  <w:style w:type="paragraph" w:styleId="NormalWeb">
    <w:name w:val="Normal (Web)"/>
    <w:basedOn w:val="Normal"/>
    <w:uiPriority w:val="99"/>
    <w:semiHidden/>
    <w:unhideWhenUsed/>
    <w:rsid w:val="000427E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552833">
      <w:bodyDiv w:val="1"/>
      <w:marLeft w:val="0"/>
      <w:marRight w:val="0"/>
      <w:marTop w:val="0"/>
      <w:marBottom w:val="0"/>
      <w:divBdr>
        <w:top w:val="none" w:sz="0" w:space="0" w:color="auto"/>
        <w:left w:val="none" w:sz="0" w:space="0" w:color="auto"/>
        <w:bottom w:val="none" w:sz="0" w:space="0" w:color="auto"/>
        <w:right w:val="none" w:sz="0" w:space="0" w:color="auto"/>
      </w:divBdr>
      <w:divsChild>
        <w:div w:id="2028368691">
          <w:marLeft w:val="547"/>
          <w:marRight w:val="0"/>
          <w:marTop w:val="106"/>
          <w:marBottom w:val="0"/>
          <w:divBdr>
            <w:top w:val="none" w:sz="0" w:space="0" w:color="auto"/>
            <w:left w:val="none" w:sz="0" w:space="0" w:color="auto"/>
            <w:bottom w:val="none" w:sz="0" w:space="0" w:color="auto"/>
            <w:right w:val="none" w:sz="0" w:space="0" w:color="auto"/>
          </w:divBdr>
        </w:div>
        <w:div w:id="98961770">
          <w:marLeft w:val="547"/>
          <w:marRight w:val="0"/>
          <w:marTop w:val="106"/>
          <w:marBottom w:val="0"/>
          <w:divBdr>
            <w:top w:val="none" w:sz="0" w:space="0" w:color="auto"/>
            <w:left w:val="none" w:sz="0" w:space="0" w:color="auto"/>
            <w:bottom w:val="none" w:sz="0" w:space="0" w:color="auto"/>
            <w:right w:val="none" w:sz="0" w:space="0" w:color="auto"/>
          </w:divBdr>
        </w:div>
        <w:div w:id="920068911">
          <w:marLeft w:val="547"/>
          <w:marRight w:val="0"/>
          <w:marTop w:val="106"/>
          <w:marBottom w:val="0"/>
          <w:divBdr>
            <w:top w:val="none" w:sz="0" w:space="0" w:color="auto"/>
            <w:left w:val="none" w:sz="0" w:space="0" w:color="auto"/>
            <w:bottom w:val="none" w:sz="0" w:space="0" w:color="auto"/>
            <w:right w:val="none" w:sz="0" w:space="0" w:color="auto"/>
          </w:divBdr>
        </w:div>
        <w:div w:id="70590254">
          <w:marLeft w:val="547"/>
          <w:marRight w:val="0"/>
          <w:marTop w:val="106"/>
          <w:marBottom w:val="0"/>
          <w:divBdr>
            <w:top w:val="none" w:sz="0" w:space="0" w:color="auto"/>
            <w:left w:val="none" w:sz="0" w:space="0" w:color="auto"/>
            <w:bottom w:val="none" w:sz="0" w:space="0" w:color="auto"/>
            <w:right w:val="none" w:sz="0" w:space="0" w:color="auto"/>
          </w:divBdr>
        </w:div>
        <w:div w:id="1113671366">
          <w:marLeft w:val="547"/>
          <w:marRight w:val="0"/>
          <w:marTop w:val="106"/>
          <w:marBottom w:val="0"/>
          <w:divBdr>
            <w:top w:val="none" w:sz="0" w:space="0" w:color="auto"/>
            <w:left w:val="none" w:sz="0" w:space="0" w:color="auto"/>
            <w:bottom w:val="none" w:sz="0" w:space="0" w:color="auto"/>
            <w:right w:val="none" w:sz="0" w:space="0" w:color="auto"/>
          </w:divBdr>
        </w:div>
      </w:divsChild>
    </w:div>
    <w:div w:id="1289431467">
      <w:bodyDiv w:val="1"/>
      <w:marLeft w:val="0"/>
      <w:marRight w:val="0"/>
      <w:marTop w:val="0"/>
      <w:marBottom w:val="0"/>
      <w:divBdr>
        <w:top w:val="none" w:sz="0" w:space="0" w:color="auto"/>
        <w:left w:val="none" w:sz="0" w:space="0" w:color="auto"/>
        <w:bottom w:val="none" w:sz="0" w:space="0" w:color="auto"/>
        <w:right w:val="none" w:sz="0" w:space="0" w:color="auto"/>
      </w:divBdr>
      <w:divsChild>
        <w:div w:id="428355500">
          <w:marLeft w:val="547"/>
          <w:marRight w:val="0"/>
          <w:marTop w:val="130"/>
          <w:marBottom w:val="0"/>
          <w:divBdr>
            <w:top w:val="none" w:sz="0" w:space="0" w:color="auto"/>
            <w:left w:val="none" w:sz="0" w:space="0" w:color="auto"/>
            <w:bottom w:val="none" w:sz="0" w:space="0" w:color="auto"/>
            <w:right w:val="none" w:sz="0" w:space="0" w:color="auto"/>
          </w:divBdr>
        </w:div>
        <w:div w:id="1305699474">
          <w:marLeft w:val="547"/>
          <w:marRight w:val="0"/>
          <w:marTop w:val="130"/>
          <w:marBottom w:val="0"/>
          <w:divBdr>
            <w:top w:val="none" w:sz="0" w:space="0" w:color="auto"/>
            <w:left w:val="none" w:sz="0" w:space="0" w:color="auto"/>
            <w:bottom w:val="none" w:sz="0" w:space="0" w:color="auto"/>
            <w:right w:val="none" w:sz="0" w:space="0" w:color="auto"/>
          </w:divBdr>
        </w:div>
        <w:div w:id="1294941844">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1615</Words>
  <Characters>9207</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Andaç Koç</cp:lastModifiedBy>
  <cp:revision>14</cp:revision>
  <dcterms:created xsi:type="dcterms:W3CDTF">2017-09-27T06:17:00Z</dcterms:created>
  <dcterms:modified xsi:type="dcterms:W3CDTF">2026-10-06T10:29:00Z</dcterms:modified>
</cp:coreProperties>
</file>