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BE31D" w14:textId="45F97EA0" w:rsidR="0019517C" w:rsidRPr="00184A34" w:rsidRDefault="0019517C" w:rsidP="0019517C">
      <w:pPr>
        <w:spacing w:before="100" w:beforeAutospacing="1" w:after="100" w:afterAutospacing="1"/>
        <w:jc w:val="center"/>
        <w:rPr>
          <w:b/>
        </w:rPr>
      </w:pPr>
      <w:r w:rsidRPr="00184A34">
        <w:rPr>
          <w:b/>
        </w:rPr>
        <w:t xml:space="preserve">FE </w:t>
      </w:r>
      <w:r w:rsidR="00CB54E5">
        <w:rPr>
          <w:b/>
        </w:rPr>
        <w:t>13</w:t>
      </w:r>
      <w:r w:rsidRPr="00184A34">
        <w:rPr>
          <w:b/>
        </w:rPr>
        <w:t>2 ORGANIC CHEMISTRY LABORATORY</w:t>
      </w:r>
    </w:p>
    <w:p w14:paraId="7DE4A433" w14:textId="5639C36C" w:rsidR="003232EA" w:rsidRPr="0019517C" w:rsidRDefault="0019517C" w:rsidP="0019517C">
      <w:pPr>
        <w:spacing w:before="100" w:beforeAutospacing="1" w:after="100" w:afterAutospacing="1"/>
        <w:rPr>
          <w:b/>
        </w:rPr>
      </w:pPr>
      <w:r w:rsidRPr="00184A34">
        <w:rPr>
          <w:b/>
        </w:rPr>
        <w:t>EXPERIMENT</w:t>
      </w:r>
      <w:r w:rsidR="00AE03A2">
        <w:rPr>
          <w:b/>
        </w:rPr>
        <w:t xml:space="preserve"> 6</w:t>
      </w:r>
      <w:r w:rsidRPr="00184A34">
        <w:rPr>
          <w:b/>
        </w:rPr>
        <w:t xml:space="preserve">: </w:t>
      </w:r>
      <w:r w:rsidR="003232EA" w:rsidRPr="0019517C">
        <w:rPr>
          <w:b/>
        </w:rPr>
        <w:t>PROTEINS AND AMINO ACIDS</w:t>
      </w:r>
    </w:p>
    <w:p w14:paraId="477C4278" w14:textId="77777777" w:rsidR="003232EA" w:rsidRPr="0019517C" w:rsidRDefault="0019517C">
      <w:pPr>
        <w:spacing w:line="360" w:lineRule="auto"/>
        <w:ind w:left="705" w:hanging="705"/>
        <w:jc w:val="both"/>
        <w:rPr>
          <w:rFonts w:ascii="Arial" w:hAnsi="Arial"/>
          <w:b/>
          <w:caps/>
          <w:u w:val="single"/>
          <w:lang w:val="en-GB"/>
        </w:rPr>
      </w:pPr>
      <w:r w:rsidRPr="0019517C">
        <w:rPr>
          <w:rFonts w:ascii="Arial" w:hAnsi="Arial"/>
          <w:b/>
          <w:caps/>
          <w:u w:val="single"/>
          <w:lang w:val="en-GB"/>
        </w:rPr>
        <w:t>Introductıon</w:t>
      </w:r>
    </w:p>
    <w:p w14:paraId="050EDEDF" w14:textId="355C777E" w:rsidR="003232EA" w:rsidRPr="00783217" w:rsidRDefault="003232EA">
      <w:pPr>
        <w:spacing w:line="360" w:lineRule="auto"/>
        <w:jc w:val="both"/>
        <w:rPr>
          <w:rFonts w:asciiTheme="minorHAnsi" w:hAnsiTheme="minorHAnsi"/>
          <w:sz w:val="22"/>
          <w:szCs w:val="22"/>
          <w:lang w:val="en-GB"/>
        </w:rPr>
      </w:pPr>
      <w:r w:rsidRPr="0019517C">
        <w:rPr>
          <w:rFonts w:asciiTheme="minorHAnsi" w:hAnsiTheme="minorHAnsi"/>
          <w:sz w:val="22"/>
          <w:szCs w:val="22"/>
          <w:lang w:val="en-GB"/>
        </w:rPr>
        <w:tab/>
      </w:r>
      <w:bookmarkStart w:id="0" w:name="_Hlk161924121"/>
      <w:r w:rsidRPr="00783217">
        <w:rPr>
          <w:rFonts w:asciiTheme="minorHAnsi" w:hAnsiTheme="minorHAnsi"/>
          <w:sz w:val="22"/>
          <w:szCs w:val="22"/>
          <w:lang w:val="en-GB"/>
        </w:rPr>
        <w:t xml:space="preserve">Proteins are essential components of every living cell </w:t>
      </w:r>
      <w:bookmarkEnd w:id="0"/>
      <w:r w:rsidRPr="00783217">
        <w:rPr>
          <w:rFonts w:asciiTheme="minorHAnsi" w:hAnsiTheme="minorHAnsi"/>
          <w:sz w:val="22"/>
          <w:szCs w:val="22"/>
          <w:lang w:val="en-GB"/>
        </w:rPr>
        <w:t>and are utilised in the formation and regeneration of tissue. They contain nitrogen, carbon, hydrogen and oxygen: many contain sulphur, some contain phosphorous, and other elements such as zinc, iron and copper.</w:t>
      </w:r>
    </w:p>
    <w:p w14:paraId="2688CC5B" w14:textId="77777777" w:rsidR="003232EA" w:rsidRPr="00783217" w:rsidRDefault="003232EA">
      <w:pPr>
        <w:spacing w:line="360" w:lineRule="auto"/>
        <w:jc w:val="both"/>
        <w:rPr>
          <w:rFonts w:asciiTheme="minorHAnsi" w:hAnsiTheme="minorHAnsi"/>
          <w:sz w:val="22"/>
          <w:szCs w:val="22"/>
          <w:lang w:val="en-GB"/>
        </w:rPr>
      </w:pPr>
      <w:r w:rsidRPr="00783217">
        <w:rPr>
          <w:rFonts w:asciiTheme="minorHAnsi" w:hAnsiTheme="minorHAnsi"/>
          <w:sz w:val="22"/>
          <w:szCs w:val="22"/>
          <w:lang w:val="en-GB"/>
        </w:rPr>
        <w:tab/>
      </w:r>
      <w:bookmarkStart w:id="1" w:name="_Hlk161924157"/>
      <w:r w:rsidRPr="00783217">
        <w:rPr>
          <w:rFonts w:asciiTheme="minorHAnsi" w:hAnsiTheme="minorHAnsi"/>
          <w:sz w:val="22"/>
          <w:szCs w:val="22"/>
          <w:lang w:val="en-GB"/>
        </w:rPr>
        <w:t xml:space="preserve">Proteins are composed of many small molecular units called amino acids </w:t>
      </w:r>
      <w:bookmarkEnd w:id="1"/>
      <w:r w:rsidRPr="00783217">
        <w:rPr>
          <w:rFonts w:asciiTheme="minorHAnsi" w:hAnsiTheme="minorHAnsi"/>
          <w:sz w:val="22"/>
          <w:szCs w:val="22"/>
          <w:lang w:val="en-GB"/>
        </w:rPr>
        <w:t xml:space="preserve">linked together by the amide grouping. The amino group of one unit reacts with the carboxyl group of another unit, forming the amide. More links can continue to build and the chains get quite long. This amide group is also called a peptide bond, and proteins are often referred to as polypeptides. </w:t>
      </w:r>
    </w:p>
    <w:p w14:paraId="69149380" w14:textId="77777777" w:rsidR="003232EA" w:rsidRPr="00783217" w:rsidRDefault="003232EA">
      <w:pPr>
        <w:spacing w:line="360" w:lineRule="auto"/>
        <w:jc w:val="both"/>
        <w:rPr>
          <w:rFonts w:asciiTheme="minorHAnsi" w:hAnsiTheme="minorHAnsi"/>
          <w:sz w:val="22"/>
          <w:szCs w:val="22"/>
          <w:lang w:val="en-GB"/>
        </w:rPr>
      </w:pPr>
      <w:r w:rsidRPr="00783217">
        <w:rPr>
          <w:rFonts w:asciiTheme="minorHAnsi" w:hAnsiTheme="minorHAnsi"/>
          <w:sz w:val="22"/>
          <w:szCs w:val="22"/>
          <w:lang w:val="en-GB"/>
        </w:rPr>
        <w:tab/>
        <w:t>The characteristics of proteins:</w:t>
      </w:r>
    </w:p>
    <w:p w14:paraId="556B8A89" w14:textId="77777777" w:rsidR="003232EA" w:rsidRPr="00783217" w:rsidRDefault="003232EA">
      <w:pPr>
        <w:numPr>
          <w:ilvl w:val="0"/>
          <w:numId w:val="10"/>
        </w:numPr>
        <w:spacing w:line="360" w:lineRule="auto"/>
        <w:jc w:val="both"/>
        <w:rPr>
          <w:rFonts w:asciiTheme="minorHAnsi" w:hAnsiTheme="minorHAnsi"/>
          <w:sz w:val="22"/>
          <w:szCs w:val="22"/>
          <w:lang w:val="en-GB"/>
        </w:rPr>
      </w:pPr>
      <w:bookmarkStart w:id="2" w:name="_Hlk161924243"/>
      <w:r w:rsidRPr="00783217">
        <w:rPr>
          <w:rFonts w:asciiTheme="minorHAnsi" w:hAnsiTheme="minorHAnsi"/>
          <w:sz w:val="22"/>
          <w:szCs w:val="22"/>
          <w:lang w:val="en-GB"/>
        </w:rPr>
        <w:t>they are polymeric materials of high molecular weight,</w:t>
      </w:r>
    </w:p>
    <w:bookmarkEnd w:id="2"/>
    <w:p w14:paraId="19AE9F56" w14:textId="77777777" w:rsidR="003232EA" w:rsidRPr="00783217" w:rsidRDefault="003232EA">
      <w:pPr>
        <w:numPr>
          <w:ilvl w:val="0"/>
          <w:numId w:val="10"/>
        </w:numPr>
        <w:spacing w:line="360" w:lineRule="auto"/>
        <w:jc w:val="both"/>
        <w:rPr>
          <w:rFonts w:asciiTheme="minorHAnsi" w:hAnsiTheme="minorHAnsi"/>
          <w:sz w:val="22"/>
          <w:szCs w:val="22"/>
          <w:lang w:val="en-GB"/>
        </w:rPr>
      </w:pPr>
      <w:r w:rsidRPr="00783217">
        <w:rPr>
          <w:rFonts w:asciiTheme="minorHAnsi" w:hAnsiTheme="minorHAnsi"/>
          <w:sz w:val="22"/>
          <w:szCs w:val="22"/>
          <w:lang w:val="en-GB"/>
        </w:rPr>
        <w:t xml:space="preserve">they are of colloidal dimensions and as such will not pass through </w:t>
      </w:r>
      <w:r w:rsidR="002631DE" w:rsidRPr="00783217">
        <w:rPr>
          <w:rFonts w:asciiTheme="minorHAnsi" w:hAnsiTheme="minorHAnsi"/>
          <w:sz w:val="22"/>
          <w:szCs w:val="22"/>
          <w:lang w:val="en-GB"/>
        </w:rPr>
        <w:t>semi permeable</w:t>
      </w:r>
      <w:r w:rsidRPr="00783217">
        <w:rPr>
          <w:rFonts w:asciiTheme="minorHAnsi" w:hAnsiTheme="minorHAnsi"/>
          <w:sz w:val="22"/>
          <w:szCs w:val="22"/>
          <w:lang w:val="en-GB"/>
        </w:rPr>
        <w:t xml:space="preserve"> membranes,</w:t>
      </w:r>
    </w:p>
    <w:p w14:paraId="5B23597E" w14:textId="77777777" w:rsidR="003232EA" w:rsidRPr="00783217" w:rsidRDefault="003232EA">
      <w:pPr>
        <w:numPr>
          <w:ilvl w:val="0"/>
          <w:numId w:val="10"/>
        </w:numPr>
        <w:spacing w:line="360" w:lineRule="auto"/>
        <w:jc w:val="both"/>
        <w:rPr>
          <w:rFonts w:asciiTheme="minorHAnsi" w:hAnsiTheme="minorHAnsi"/>
          <w:sz w:val="22"/>
          <w:szCs w:val="22"/>
          <w:lang w:val="en-GB"/>
        </w:rPr>
      </w:pPr>
      <w:bookmarkStart w:id="3" w:name="_Hlk133926871"/>
      <w:r w:rsidRPr="00783217">
        <w:rPr>
          <w:rFonts w:asciiTheme="minorHAnsi" w:hAnsiTheme="minorHAnsi"/>
          <w:sz w:val="22"/>
          <w:szCs w:val="22"/>
          <w:lang w:val="en-GB"/>
        </w:rPr>
        <w:t>they are amphoteric, i.e., they may act chemically both as acids and as bases,</w:t>
      </w:r>
    </w:p>
    <w:bookmarkEnd w:id="3"/>
    <w:p w14:paraId="762D19E7" w14:textId="77777777" w:rsidR="003232EA" w:rsidRPr="00783217" w:rsidRDefault="003232EA">
      <w:pPr>
        <w:numPr>
          <w:ilvl w:val="0"/>
          <w:numId w:val="10"/>
        </w:numPr>
        <w:spacing w:line="360" w:lineRule="auto"/>
        <w:jc w:val="both"/>
        <w:rPr>
          <w:rFonts w:asciiTheme="minorHAnsi" w:hAnsiTheme="minorHAnsi"/>
          <w:sz w:val="22"/>
          <w:szCs w:val="22"/>
          <w:lang w:val="en-GB"/>
        </w:rPr>
      </w:pPr>
      <w:r w:rsidRPr="00783217">
        <w:rPr>
          <w:rFonts w:asciiTheme="minorHAnsi" w:hAnsiTheme="minorHAnsi"/>
          <w:sz w:val="22"/>
          <w:szCs w:val="22"/>
          <w:lang w:val="en-GB"/>
        </w:rPr>
        <w:t>following complete hydrolysis, the hydrolysate consists entirely of amino acids,</w:t>
      </w:r>
    </w:p>
    <w:p w14:paraId="3B4798AC" w14:textId="77777777" w:rsidR="003232EA" w:rsidRPr="0019517C" w:rsidRDefault="0019517C">
      <w:pPr>
        <w:numPr>
          <w:ilvl w:val="0"/>
          <w:numId w:val="10"/>
        </w:numPr>
        <w:spacing w:line="360" w:lineRule="auto"/>
        <w:jc w:val="both"/>
        <w:rPr>
          <w:rFonts w:asciiTheme="minorHAnsi" w:hAnsiTheme="minorHAnsi"/>
          <w:sz w:val="22"/>
          <w:szCs w:val="22"/>
          <w:lang w:val="en-GB"/>
        </w:rPr>
      </w:pPr>
      <w:r w:rsidRPr="0019517C">
        <w:rPr>
          <w:rFonts w:asciiTheme="minorHAnsi" w:hAnsiTheme="minorHAnsi"/>
          <w:sz w:val="22"/>
          <w:szCs w:val="22"/>
          <w:lang w:val="en-GB"/>
        </w:rPr>
        <w:t>In</w:t>
      </w:r>
      <w:r w:rsidR="003232EA" w:rsidRPr="0019517C">
        <w:rPr>
          <w:rFonts w:asciiTheme="minorHAnsi" w:hAnsiTheme="minorHAnsi"/>
          <w:sz w:val="22"/>
          <w:szCs w:val="22"/>
          <w:lang w:val="en-GB"/>
        </w:rPr>
        <w:t xml:space="preserve"> their polymeric structures the amino acid units are joined together in definite sequences and in definite three dimensional conformations.</w:t>
      </w:r>
    </w:p>
    <w:p w14:paraId="44B8CBBC" w14:textId="77777777" w:rsidR="003232EA" w:rsidRDefault="00DD273F">
      <w:pPr>
        <w:spacing w:line="360" w:lineRule="auto"/>
        <w:ind w:left="705" w:hanging="705"/>
        <w:jc w:val="both"/>
        <w:rPr>
          <w:rFonts w:ascii="Arial" w:hAnsi="Arial"/>
          <w:sz w:val="24"/>
          <w:lang w:val="en-GB"/>
        </w:rPr>
      </w:pPr>
      <w:r>
        <w:rPr>
          <w:rFonts w:ascii="Arial" w:hAnsi="Arial"/>
          <w:noProof/>
          <w:sz w:val="24"/>
        </w:rPr>
        <w:drawing>
          <wp:anchor distT="0" distB="0" distL="114300" distR="114300" simplePos="0" relativeHeight="251658240" behindDoc="0" locked="0" layoutInCell="1" allowOverlap="1" wp14:anchorId="0F045F21" wp14:editId="35C225D8">
            <wp:simplePos x="0" y="0"/>
            <wp:positionH relativeFrom="column">
              <wp:posOffset>-67310</wp:posOffset>
            </wp:positionH>
            <wp:positionV relativeFrom="paragraph">
              <wp:posOffset>87630</wp:posOffset>
            </wp:positionV>
            <wp:extent cx="4640580" cy="1412875"/>
            <wp:effectExtent l="19050" t="0" r="762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b="24725"/>
                    <a:stretch>
                      <a:fillRect/>
                    </a:stretch>
                  </pic:blipFill>
                  <pic:spPr bwMode="auto">
                    <a:xfrm>
                      <a:off x="0" y="0"/>
                      <a:ext cx="4640580" cy="1412875"/>
                    </a:xfrm>
                    <a:prstGeom prst="rect">
                      <a:avLst/>
                    </a:prstGeom>
                    <a:noFill/>
                    <a:ln w="9525">
                      <a:noFill/>
                      <a:miter lim="800000"/>
                      <a:headEnd/>
                      <a:tailEnd/>
                    </a:ln>
                  </pic:spPr>
                </pic:pic>
              </a:graphicData>
            </a:graphic>
          </wp:anchor>
        </w:drawing>
      </w:r>
      <w:r w:rsidR="001D09B1">
        <w:rPr>
          <w:rFonts w:ascii="Arial" w:hAnsi="Arial"/>
          <w:sz w:val="24"/>
          <w:lang w:val="en-GB"/>
        </w:rPr>
        <w:br w:type="textWrapping" w:clear="all"/>
      </w:r>
    </w:p>
    <w:p w14:paraId="006CCF8E" w14:textId="77777777" w:rsidR="001D09B1" w:rsidRDefault="001D09B1">
      <w:pPr>
        <w:spacing w:line="360" w:lineRule="auto"/>
        <w:ind w:left="705" w:hanging="705"/>
        <w:jc w:val="both"/>
        <w:rPr>
          <w:rFonts w:ascii="Arial" w:hAnsi="Arial"/>
          <w:sz w:val="24"/>
          <w:lang w:val="en-GB"/>
        </w:rPr>
      </w:pPr>
      <w:r>
        <w:rPr>
          <w:rFonts w:ascii="Arial" w:hAnsi="Arial"/>
          <w:noProof/>
          <w:sz w:val="24"/>
        </w:rPr>
        <w:drawing>
          <wp:inline distT="0" distB="0" distL="0" distR="0" wp14:anchorId="7432936D" wp14:editId="534EB322">
            <wp:extent cx="5725120" cy="1471352"/>
            <wp:effectExtent l="19050" t="0" r="893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5737783" cy="1474606"/>
                    </a:xfrm>
                    <a:prstGeom prst="rect">
                      <a:avLst/>
                    </a:prstGeom>
                    <a:noFill/>
                    <a:ln w="9525">
                      <a:noFill/>
                      <a:miter lim="800000"/>
                      <a:headEnd/>
                      <a:tailEnd/>
                    </a:ln>
                  </pic:spPr>
                </pic:pic>
              </a:graphicData>
            </a:graphic>
          </wp:inline>
        </w:drawing>
      </w:r>
    </w:p>
    <w:p w14:paraId="69632F68" w14:textId="77777777" w:rsidR="00C815B3" w:rsidRDefault="00C815B3">
      <w:pPr>
        <w:spacing w:line="360" w:lineRule="auto"/>
        <w:ind w:left="705" w:hanging="705"/>
        <w:jc w:val="both"/>
        <w:rPr>
          <w:rFonts w:ascii="Arial" w:hAnsi="Arial"/>
          <w:sz w:val="24"/>
          <w:lang w:val="en-GB"/>
        </w:rPr>
      </w:pPr>
    </w:p>
    <w:p w14:paraId="1D1EAB29" w14:textId="77777777" w:rsidR="00DD273F" w:rsidRDefault="00DD273F">
      <w:pPr>
        <w:spacing w:line="360" w:lineRule="auto"/>
        <w:ind w:left="705" w:hanging="705"/>
        <w:jc w:val="both"/>
        <w:rPr>
          <w:rFonts w:ascii="Arial" w:hAnsi="Arial"/>
          <w:sz w:val="24"/>
          <w:lang w:val="en-GB"/>
        </w:rPr>
      </w:pPr>
    </w:p>
    <w:p w14:paraId="3C9904EF" w14:textId="77777777" w:rsidR="00DD273F" w:rsidRDefault="00DD273F">
      <w:pPr>
        <w:spacing w:line="360" w:lineRule="auto"/>
        <w:ind w:left="705" w:hanging="705"/>
        <w:jc w:val="both"/>
        <w:rPr>
          <w:rFonts w:ascii="Arial" w:hAnsi="Arial"/>
          <w:sz w:val="24"/>
          <w:lang w:val="en-GB"/>
        </w:rPr>
      </w:pPr>
    </w:p>
    <w:p w14:paraId="555F11C6" w14:textId="77777777" w:rsidR="00DD273F" w:rsidRDefault="00DD273F">
      <w:pPr>
        <w:spacing w:line="360" w:lineRule="auto"/>
        <w:ind w:left="705" w:hanging="705"/>
        <w:jc w:val="both"/>
        <w:rPr>
          <w:rFonts w:ascii="Arial" w:hAnsi="Arial"/>
          <w:sz w:val="24"/>
          <w:lang w:val="en-GB"/>
        </w:rPr>
      </w:pPr>
    </w:p>
    <w:p w14:paraId="3B39C7AD" w14:textId="77777777" w:rsidR="001D09B1" w:rsidRPr="00783217" w:rsidRDefault="001D09B1" w:rsidP="00C815B3">
      <w:pPr>
        <w:pStyle w:val="ListeParagraf"/>
        <w:numPr>
          <w:ilvl w:val="0"/>
          <w:numId w:val="22"/>
        </w:numPr>
        <w:spacing w:line="360" w:lineRule="auto"/>
        <w:jc w:val="both"/>
        <w:rPr>
          <w:rFonts w:ascii="Arial" w:hAnsi="Arial"/>
          <w:sz w:val="24"/>
          <w:lang w:val="en-GB"/>
        </w:rPr>
      </w:pPr>
      <w:r w:rsidRPr="00783217">
        <w:rPr>
          <w:rFonts w:ascii="Arial" w:hAnsi="Arial"/>
          <w:sz w:val="24"/>
          <w:lang w:val="en-GB"/>
        </w:rPr>
        <w:lastRenderedPageBreak/>
        <w:t>Ninhydrin Test</w:t>
      </w:r>
    </w:p>
    <w:p w14:paraId="32ADFD28" w14:textId="003B1752" w:rsidR="001D09B1" w:rsidRPr="00783217" w:rsidRDefault="001D09B1" w:rsidP="00DD1FCD">
      <w:pPr>
        <w:spacing w:line="360" w:lineRule="auto"/>
        <w:jc w:val="both"/>
        <w:rPr>
          <w:rFonts w:asciiTheme="minorHAnsi" w:hAnsiTheme="minorHAnsi"/>
          <w:sz w:val="22"/>
          <w:szCs w:val="22"/>
          <w:lang w:val="en-GB"/>
        </w:rPr>
      </w:pPr>
      <w:bookmarkStart w:id="4" w:name="_Hlk161924553"/>
      <w:r w:rsidRPr="00783217">
        <w:rPr>
          <w:rFonts w:asciiTheme="minorHAnsi" w:hAnsiTheme="minorHAnsi"/>
          <w:sz w:val="22"/>
          <w:szCs w:val="22"/>
          <w:lang w:val="en-GB"/>
        </w:rPr>
        <w:t>Amino acids contain a free amino group and a free</w:t>
      </w:r>
      <w:r w:rsidR="00DD1FCD" w:rsidRPr="00783217">
        <w:rPr>
          <w:rFonts w:asciiTheme="minorHAnsi" w:hAnsiTheme="minorHAnsi"/>
          <w:sz w:val="22"/>
          <w:szCs w:val="22"/>
          <w:lang w:val="en-GB"/>
        </w:rPr>
        <w:t xml:space="preserve"> </w:t>
      </w:r>
      <w:r w:rsidRPr="00783217">
        <w:rPr>
          <w:rFonts w:asciiTheme="minorHAnsi" w:hAnsiTheme="minorHAnsi"/>
          <w:sz w:val="22"/>
          <w:szCs w:val="22"/>
          <w:lang w:val="en-GB"/>
        </w:rPr>
        <w:t xml:space="preserve">carboxylic acid group </w:t>
      </w:r>
      <w:bookmarkEnd w:id="4"/>
      <w:r w:rsidRPr="00783217">
        <w:rPr>
          <w:rFonts w:asciiTheme="minorHAnsi" w:hAnsiTheme="minorHAnsi"/>
          <w:sz w:val="22"/>
          <w:szCs w:val="22"/>
          <w:lang w:val="en-GB"/>
        </w:rPr>
        <w:t>that react</w:t>
      </w:r>
      <w:r w:rsidR="00DD1FCD" w:rsidRPr="00783217">
        <w:rPr>
          <w:rFonts w:asciiTheme="minorHAnsi" w:hAnsiTheme="minorHAnsi"/>
          <w:sz w:val="22"/>
          <w:szCs w:val="22"/>
          <w:lang w:val="en-GB"/>
        </w:rPr>
        <w:t xml:space="preserve"> </w:t>
      </w:r>
      <w:r w:rsidRPr="00783217">
        <w:rPr>
          <w:rFonts w:asciiTheme="minorHAnsi" w:hAnsiTheme="minorHAnsi"/>
          <w:sz w:val="22"/>
          <w:szCs w:val="22"/>
          <w:lang w:val="en-GB"/>
        </w:rPr>
        <w:t>together with</w:t>
      </w:r>
      <w:r w:rsidR="00DD1FCD" w:rsidRPr="00783217">
        <w:rPr>
          <w:rFonts w:asciiTheme="minorHAnsi" w:hAnsiTheme="minorHAnsi"/>
          <w:sz w:val="22"/>
          <w:szCs w:val="22"/>
          <w:lang w:val="en-GB"/>
        </w:rPr>
        <w:t xml:space="preserve"> </w:t>
      </w:r>
      <w:r w:rsidRPr="00783217">
        <w:rPr>
          <w:rFonts w:asciiTheme="minorHAnsi" w:hAnsiTheme="minorHAnsi"/>
          <w:sz w:val="22"/>
          <w:szCs w:val="22"/>
          <w:lang w:val="en-GB"/>
        </w:rPr>
        <w:t xml:space="preserve">ninhydrin to produce a </w:t>
      </w:r>
      <w:proofErr w:type="spellStart"/>
      <w:r w:rsidRPr="00783217">
        <w:rPr>
          <w:rFonts w:asciiTheme="minorHAnsi" w:hAnsiTheme="minorHAnsi"/>
          <w:sz w:val="22"/>
          <w:szCs w:val="22"/>
          <w:lang w:val="en-GB"/>
        </w:rPr>
        <w:t>colored</w:t>
      </w:r>
      <w:proofErr w:type="spellEnd"/>
      <w:r w:rsidRPr="00783217">
        <w:rPr>
          <w:rFonts w:asciiTheme="minorHAnsi" w:hAnsiTheme="minorHAnsi"/>
          <w:sz w:val="22"/>
          <w:szCs w:val="22"/>
          <w:lang w:val="en-GB"/>
        </w:rPr>
        <w:t xml:space="preserve"> product. When an</w:t>
      </w:r>
      <w:r w:rsidR="00DD273F" w:rsidRPr="00783217">
        <w:rPr>
          <w:rFonts w:asciiTheme="minorHAnsi" w:hAnsiTheme="minorHAnsi"/>
          <w:sz w:val="22"/>
          <w:szCs w:val="22"/>
          <w:lang w:val="en-GB"/>
        </w:rPr>
        <w:t xml:space="preserve"> </w:t>
      </w:r>
      <w:r w:rsidRPr="00783217">
        <w:rPr>
          <w:rFonts w:asciiTheme="minorHAnsi" w:hAnsiTheme="minorHAnsi"/>
          <w:sz w:val="22"/>
          <w:szCs w:val="22"/>
          <w:lang w:val="en-GB"/>
        </w:rPr>
        <w:t>amino group is attached to the first, or alpha carbon</w:t>
      </w:r>
      <w:r w:rsidR="00DD1FCD" w:rsidRPr="00783217">
        <w:rPr>
          <w:rFonts w:asciiTheme="minorHAnsi" w:hAnsiTheme="minorHAnsi"/>
          <w:sz w:val="22"/>
          <w:szCs w:val="22"/>
          <w:lang w:val="en-GB"/>
        </w:rPr>
        <w:t xml:space="preserve"> </w:t>
      </w:r>
      <w:r w:rsidRPr="00783217">
        <w:rPr>
          <w:rFonts w:asciiTheme="minorHAnsi" w:hAnsiTheme="minorHAnsi"/>
          <w:sz w:val="22"/>
          <w:szCs w:val="22"/>
          <w:lang w:val="en-GB"/>
        </w:rPr>
        <w:t>on the amino acid’s carbon chain, the amino group’s</w:t>
      </w:r>
      <w:r w:rsidR="00DD1FCD" w:rsidRPr="00783217">
        <w:rPr>
          <w:rFonts w:asciiTheme="minorHAnsi" w:hAnsiTheme="minorHAnsi"/>
          <w:sz w:val="22"/>
          <w:szCs w:val="22"/>
          <w:lang w:val="en-GB"/>
        </w:rPr>
        <w:t xml:space="preserve"> </w:t>
      </w:r>
      <w:r w:rsidRPr="00783217">
        <w:rPr>
          <w:rFonts w:asciiTheme="minorHAnsi" w:hAnsiTheme="minorHAnsi"/>
          <w:sz w:val="22"/>
          <w:szCs w:val="22"/>
          <w:lang w:val="en-GB"/>
        </w:rPr>
        <w:t>nitrogen atom is part of a blue-purple product, as</w:t>
      </w:r>
      <w:r w:rsidR="00DD1FCD" w:rsidRPr="00783217">
        <w:rPr>
          <w:rFonts w:asciiTheme="minorHAnsi" w:hAnsiTheme="minorHAnsi"/>
          <w:sz w:val="22"/>
          <w:szCs w:val="22"/>
          <w:lang w:val="en-GB"/>
        </w:rPr>
        <w:t xml:space="preserve"> </w:t>
      </w:r>
      <w:r w:rsidRPr="00783217">
        <w:rPr>
          <w:rFonts w:asciiTheme="minorHAnsi" w:hAnsiTheme="minorHAnsi"/>
          <w:sz w:val="22"/>
          <w:szCs w:val="22"/>
          <w:lang w:val="en-GB"/>
        </w:rPr>
        <w:t>shown in Equation 2. Proteins also contain free amino</w:t>
      </w:r>
      <w:r w:rsidR="00DD1FCD" w:rsidRPr="00783217">
        <w:rPr>
          <w:rFonts w:asciiTheme="minorHAnsi" w:hAnsiTheme="minorHAnsi"/>
          <w:sz w:val="22"/>
          <w:szCs w:val="22"/>
          <w:lang w:val="en-GB"/>
        </w:rPr>
        <w:t xml:space="preserve"> </w:t>
      </w:r>
      <w:r w:rsidRPr="00783217">
        <w:rPr>
          <w:rFonts w:asciiTheme="minorHAnsi" w:hAnsiTheme="minorHAnsi"/>
          <w:sz w:val="22"/>
          <w:szCs w:val="22"/>
          <w:lang w:val="en-GB"/>
        </w:rPr>
        <w:t>groups on the alpha-carbon and can react with</w:t>
      </w:r>
      <w:r w:rsidR="00DD1FCD" w:rsidRPr="00783217">
        <w:rPr>
          <w:rFonts w:asciiTheme="minorHAnsi" w:hAnsiTheme="minorHAnsi"/>
          <w:sz w:val="22"/>
          <w:szCs w:val="22"/>
          <w:lang w:val="en-GB"/>
        </w:rPr>
        <w:t xml:space="preserve"> </w:t>
      </w:r>
      <w:r w:rsidRPr="00783217">
        <w:rPr>
          <w:rFonts w:asciiTheme="minorHAnsi" w:hAnsiTheme="minorHAnsi"/>
          <w:sz w:val="22"/>
          <w:szCs w:val="22"/>
          <w:lang w:val="en-GB"/>
        </w:rPr>
        <w:t>ninhydrin to produce a blue-purple product.</w:t>
      </w:r>
    </w:p>
    <w:p w14:paraId="57D5C20B" w14:textId="77777777" w:rsidR="001D09B1" w:rsidRPr="00783217" w:rsidRDefault="001D09B1" w:rsidP="00C815B3">
      <w:pPr>
        <w:spacing w:line="360" w:lineRule="auto"/>
        <w:jc w:val="both"/>
        <w:rPr>
          <w:rFonts w:asciiTheme="minorHAnsi" w:hAnsiTheme="minorHAnsi"/>
          <w:sz w:val="22"/>
          <w:szCs w:val="22"/>
          <w:lang w:val="en-GB"/>
        </w:rPr>
      </w:pPr>
      <w:r w:rsidRPr="00783217">
        <w:rPr>
          <w:rFonts w:asciiTheme="minorHAnsi" w:hAnsiTheme="minorHAnsi"/>
          <w:sz w:val="22"/>
          <w:szCs w:val="22"/>
          <w:lang w:val="en-GB"/>
        </w:rPr>
        <w:t>Amino acids that have secondary amino group attachments also react with ninhydrin. However, when</w:t>
      </w:r>
      <w:r w:rsidR="00DD1FCD" w:rsidRPr="00783217">
        <w:rPr>
          <w:rFonts w:asciiTheme="minorHAnsi" w:hAnsiTheme="minorHAnsi"/>
          <w:sz w:val="22"/>
          <w:szCs w:val="22"/>
          <w:lang w:val="en-GB"/>
        </w:rPr>
        <w:t xml:space="preserve"> </w:t>
      </w:r>
      <w:r w:rsidRPr="00783217">
        <w:rPr>
          <w:rFonts w:asciiTheme="minorHAnsi" w:hAnsiTheme="minorHAnsi"/>
          <w:sz w:val="22"/>
          <w:szCs w:val="22"/>
          <w:lang w:val="en-GB"/>
        </w:rPr>
        <w:t>the amino group is secondary, the condensation product is yellow. For example, the amino acid proline,</w:t>
      </w:r>
      <w:r w:rsidR="00DD1FCD" w:rsidRPr="00783217">
        <w:rPr>
          <w:rFonts w:asciiTheme="minorHAnsi" w:hAnsiTheme="minorHAnsi"/>
          <w:sz w:val="22"/>
          <w:szCs w:val="22"/>
          <w:lang w:val="en-GB"/>
        </w:rPr>
        <w:t xml:space="preserve"> </w:t>
      </w:r>
      <w:r w:rsidRPr="00783217">
        <w:rPr>
          <w:rFonts w:asciiTheme="minorHAnsi" w:hAnsiTheme="minorHAnsi"/>
          <w:sz w:val="22"/>
          <w:szCs w:val="22"/>
          <w:lang w:val="en-GB"/>
        </w:rPr>
        <w:t>which contains a secondary amino group, reacts with</w:t>
      </w:r>
      <w:r w:rsidR="00DD1FCD" w:rsidRPr="00783217">
        <w:rPr>
          <w:rFonts w:asciiTheme="minorHAnsi" w:hAnsiTheme="minorHAnsi"/>
          <w:sz w:val="22"/>
          <w:szCs w:val="22"/>
          <w:lang w:val="en-GB"/>
        </w:rPr>
        <w:t xml:space="preserve"> </w:t>
      </w:r>
      <w:r w:rsidRPr="00783217">
        <w:rPr>
          <w:rFonts w:asciiTheme="minorHAnsi" w:hAnsiTheme="minorHAnsi"/>
          <w:sz w:val="22"/>
          <w:szCs w:val="22"/>
          <w:lang w:val="en-GB"/>
        </w:rPr>
        <w:t>ninhydrin, as shown in Equation 3. Blue-purple and</w:t>
      </w:r>
      <w:r w:rsidR="00DD1FCD" w:rsidRPr="00783217">
        <w:rPr>
          <w:rFonts w:asciiTheme="minorHAnsi" w:hAnsiTheme="minorHAnsi"/>
          <w:sz w:val="22"/>
          <w:szCs w:val="22"/>
          <w:lang w:val="en-GB"/>
        </w:rPr>
        <w:t xml:space="preserve"> </w:t>
      </w:r>
      <w:r w:rsidRPr="00783217">
        <w:rPr>
          <w:rFonts w:asciiTheme="minorHAnsi" w:hAnsiTheme="minorHAnsi"/>
          <w:sz w:val="22"/>
          <w:szCs w:val="22"/>
          <w:lang w:val="en-GB"/>
        </w:rPr>
        <w:t>yellow reaction products positively identify free amino</w:t>
      </w:r>
      <w:r w:rsidR="00DD1FCD" w:rsidRPr="00783217">
        <w:rPr>
          <w:rFonts w:asciiTheme="minorHAnsi" w:hAnsiTheme="minorHAnsi"/>
          <w:sz w:val="22"/>
          <w:szCs w:val="22"/>
          <w:lang w:val="en-GB"/>
        </w:rPr>
        <w:t xml:space="preserve"> </w:t>
      </w:r>
      <w:r w:rsidRPr="00783217">
        <w:rPr>
          <w:rFonts w:asciiTheme="minorHAnsi" w:hAnsiTheme="minorHAnsi"/>
          <w:sz w:val="22"/>
          <w:szCs w:val="22"/>
          <w:lang w:val="en-GB"/>
        </w:rPr>
        <w:t>groups on amino acids and proteins.</w:t>
      </w:r>
    </w:p>
    <w:p w14:paraId="3E820A05" w14:textId="77777777" w:rsidR="00DD273F" w:rsidRPr="00783217" w:rsidRDefault="00DD273F" w:rsidP="00C815B3">
      <w:pPr>
        <w:spacing w:line="360" w:lineRule="auto"/>
        <w:jc w:val="both"/>
        <w:rPr>
          <w:rFonts w:asciiTheme="minorHAnsi" w:hAnsiTheme="minorHAnsi"/>
          <w:sz w:val="22"/>
          <w:szCs w:val="22"/>
          <w:lang w:val="en-GB"/>
        </w:rPr>
      </w:pPr>
    </w:p>
    <w:p w14:paraId="1DC73C7B" w14:textId="77777777" w:rsidR="001D09B1" w:rsidRPr="00783217" w:rsidRDefault="001D09B1" w:rsidP="00C815B3">
      <w:pPr>
        <w:pStyle w:val="ListeParagraf"/>
        <w:numPr>
          <w:ilvl w:val="0"/>
          <w:numId w:val="21"/>
        </w:numPr>
        <w:spacing w:line="360" w:lineRule="auto"/>
        <w:jc w:val="both"/>
        <w:rPr>
          <w:rFonts w:ascii="Arial" w:hAnsi="Arial"/>
          <w:sz w:val="24"/>
          <w:lang w:val="en-GB"/>
        </w:rPr>
      </w:pPr>
      <w:r w:rsidRPr="00783217">
        <w:rPr>
          <w:rFonts w:ascii="Arial" w:hAnsi="Arial"/>
          <w:sz w:val="24"/>
          <w:lang w:val="en-GB"/>
        </w:rPr>
        <w:t>Biuret Test</w:t>
      </w:r>
    </w:p>
    <w:p w14:paraId="7F680C47" w14:textId="3760FA0F" w:rsidR="001D09B1" w:rsidRDefault="001D09B1" w:rsidP="00C815B3">
      <w:pPr>
        <w:spacing w:line="360" w:lineRule="auto"/>
        <w:jc w:val="both"/>
        <w:rPr>
          <w:rFonts w:asciiTheme="minorHAnsi" w:hAnsiTheme="minorHAnsi"/>
          <w:sz w:val="22"/>
          <w:szCs w:val="22"/>
          <w:lang w:val="en-GB"/>
        </w:rPr>
      </w:pPr>
      <w:bookmarkStart w:id="5" w:name="_Hlk161924669"/>
      <w:r w:rsidRPr="00783217">
        <w:rPr>
          <w:rFonts w:asciiTheme="minorHAnsi" w:hAnsiTheme="minorHAnsi"/>
          <w:sz w:val="22"/>
          <w:szCs w:val="22"/>
          <w:lang w:val="en-GB"/>
        </w:rPr>
        <w:t>The biuret test for proteins positively identifies the</w:t>
      </w:r>
      <w:r w:rsidR="00DD1FCD" w:rsidRPr="00783217">
        <w:rPr>
          <w:rFonts w:asciiTheme="minorHAnsi" w:hAnsiTheme="minorHAnsi"/>
          <w:sz w:val="22"/>
          <w:szCs w:val="22"/>
          <w:lang w:val="en-GB"/>
        </w:rPr>
        <w:t xml:space="preserve"> </w:t>
      </w:r>
      <w:r w:rsidRPr="00783217">
        <w:rPr>
          <w:rFonts w:asciiTheme="minorHAnsi" w:hAnsiTheme="minorHAnsi"/>
          <w:sz w:val="22"/>
          <w:szCs w:val="22"/>
          <w:lang w:val="en-GB"/>
        </w:rPr>
        <w:t xml:space="preserve">presence of proteins in solution with a deep violet </w:t>
      </w:r>
      <w:proofErr w:type="spellStart"/>
      <w:r w:rsidRPr="00783217">
        <w:rPr>
          <w:rFonts w:asciiTheme="minorHAnsi" w:hAnsiTheme="minorHAnsi"/>
          <w:sz w:val="22"/>
          <w:szCs w:val="22"/>
          <w:lang w:val="en-GB"/>
        </w:rPr>
        <w:t>color</w:t>
      </w:r>
      <w:proofErr w:type="spellEnd"/>
      <w:r w:rsidRPr="00C815B3">
        <w:rPr>
          <w:rFonts w:asciiTheme="minorHAnsi" w:hAnsiTheme="minorHAnsi"/>
          <w:sz w:val="22"/>
          <w:szCs w:val="22"/>
          <w:lang w:val="en-GB"/>
        </w:rPr>
        <w:t>.</w:t>
      </w:r>
      <w:r w:rsidR="00DD1FCD" w:rsidRPr="00C815B3">
        <w:rPr>
          <w:rFonts w:asciiTheme="minorHAnsi" w:hAnsiTheme="minorHAnsi"/>
          <w:sz w:val="22"/>
          <w:szCs w:val="22"/>
          <w:lang w:val="en-GB"/>
        </w:rPr>
        <w:t xml:space="preserve"> </w:t>
      </w:r>
      <w:bookmarkEnd w:id="5"/>
      <w:r w:rsidRPr="00C815B3">
        <w:rPr>
          <w:rFonts w:asciiTheme="minorHAnsi" w:hAnsiTheme="minorHAnsi"/>
          <w:sz w:val="22"/>
          <w:szCs w:val="22"/>
          <w:lang w:val="en-GB"/>
        </w:rPr>
        <w:t>Biuret, H</w:t>
      </w:r>
      <w:r w:rsidRPr="00DD273F">
        <w:rPr>
          <w:rFonts w:asciiTheme="minorHAnsi" w:hAnsiTheme="minorHAnsi"/>
          <w:sz w:val="22"/>
          <w:szCs w:val="22"/>
          <w:vertAlign w:val="subscript"/>
          <w:lang w:val="en-GB"/>
        </w:rPr>
        <w:t>2</w:t>
      </w:r>
      <w:r w:rsidRPr="00C815B3">
        <w:rPr>
          <w:rFonts w:asciiTheme="minorHAnsi" w:hAnsiTheme="minorHAnsi"/>
          <w:sz w:val="22"/>
          <w:szCs w:val="22"/>
          <w:lang w:val="en-GB"/>
        </w:rPr>
        <w:t>NCONHCONH</w:t>
      </w:r>
      <w:r w:rsidRPr="00DD273F">
        <w:rPr>
          <w:rFonts w:asciiTheme="minorHAnsi" w:hAnsiTheme="minorHAnsi"/>
          <w:sz w:val="22"/>
          <w:szCs w:val="22"/>
          <w:vertAlign w:val="subscript"/>
          <w:lang w:val="en-GB"/>
        </w:rPr>
        <w:t>2</w:t>
      </w:r>
      <w:r w:rsidRPr="00C815B3">
        <w:rPr>
          <w:rFonts w:asciiTheme="minorHAnsi" w:hAnsiTheme="minorHAnsi"/>
          <w:sz w:val="22"/>
          <w:szCs w:val="22"/>
          <w:lang w:val="en-GB"/>
        </w:rPr>
        <w:t xml:space="preserve">, reacts with </w:t>
      </w:r>
      <w:r w:rsidR="00DD273F" w:rsidRPr="00C815B3">
        <w:rPr>
          <w:rFonts w:asciiTheme="minorHAnsi" w:hAnsiTheme="minorHAnsi"/>
          <w:sz w:val="22"/>
          <w:szCs w:val="22"/>
          <w:lang w:val="en-GB"/>
        </w:rPr>
        <w:t>copper (</w:t>
      </w:r>
      <w:r w:rsidRPr="00C815B3">
        <w:rPr>
          <w:rFonts w:asciiTheme="minorHAnsi" w:hAnsiTheme="minorHAnsi"/>
          <w:sz w:val="22"/>
          <w:szCs w:val="22"/>
          <w:lang w:val="en-GB"/>
        </w:rPr>
        <w:t>II) ions in</w:t>
      </w:r>
      <w:r w:rsidR="00DD1FCD" w:rsidRPr="00C815B3">
        <w:rPr>
          <w:rFonts w:asciiTheme="minorHAnsi" w:hAnsiTheme="minorHAnsi"/>
          <w:sz w:val="22"/>
          <w:szCs w:val="22"/>
          <w:lang w:val="en-GB"/>
        </w:rPr>
        <w:t xml:space="preserve"> </w:t>
      </w:r>
      <w:r w:rsidRPr="00C815B3">
        <w:rPr>
          <w:rFonts w:asciiTheme="minorHAnsi" w:hAnsiTheme="minorHAnsi"/>
          <w:sz w:val="22"/>
          <w:szCs w:val="22"/>
          <w:lang w:val="en-GB"/>
        </w:rPr>
        <w:t>a basic solution to form</w:t>
      </w:r>
      <w:r w:rsidR="002C09F9">
        <w:rPr>
          <w:rFonts w:asciiTheme="minorHAnsi" w:hAnsiTheme="minorHAnsi"/>
          <w:sz w:val="22"/>
          <w:szCs w:val="22"/>
          <w:lang w:val="en-GB"/>
        </w:rPr>
        <w:t xml:space="preserve"> </w:t>
      </w:r>
      <w:r w:rsidRPr="00C815B3">
        <w:rPr>
          <w:rFonts w:asciiTheme="minorHAnsi" w:hAnsiTheme="minorHAnsi"/>
          <w:sz w:val="22"/>
          <w:szCs w:val="22"/>
          <w:lang w:val="en-GB"/>
        </w:rPr>
        <w:t>a deep violet complex. The peptide linkages in proteins resemble those in biuret and</w:t>
      </w:r>
      <w:r w:rsidR="00DD1FCD" w:rsidRPr="00C815B3">
        <w:rPr>
          <w:rFonts w:asciiTheme="minorHAnsi" w:hAnsiTheme="minorHAnsi"/>
          <w:sz w:val="22"/>
          <w:szCs w:val="22"/>
          <w:lang w:val="en-GB"/>
        </w:rPr>
        <w:t xml:space="preserve"> </w:t>
      </w:r>
      <w:r w:rsidRPr="00C815B3">
        <w:rPr>
          <w:rFonts w:asciiTheme="minorHAnsi" w:hAnsiTheme="minorHAnsi"/>
          <w:sz w:val="22"/>
          <w:szCs w:val="22"/>
          <w:lang w:val="en-GB"/>
        </w:rPr>
        <w:t xml:space="preserve">also form deep violet complexes with basic </w:t>
      </w:r>
      <w:r w:rsidR="00DD273F" w:rsidRPr="00C815B3">
        <w:rPr>
          <w:rFonts w:asciiTheme="minorHAnsi" w:hAnsiTheme="minorHAnsi"/>
          <w:sz w:val="22"/>
          <w:szCs w:val="22"/>
          <w:lang w:val="en-GB"/>
        </w:rPr>
        <w:t>copper (</w:t>
      </w:r>
      <w:r w:rsidRPr="00C815B3">
        <w:rPr>
          <w:rFonts w:asciiTheme="minorHAnsi" w:hAnsiTheme="minorHAnsi"/>
          <w:sz w:val="22"/>
          <w:szCs w:val="22"/>
          <w:lang w:val="en-GB"/>
        </w:rPr>
        <w:t>II)</w:t>
      </w:r>
      <w:r w:rsidR="00DD1FCD" w:rsidRPr="00C815B3">
        <w:rPr>
          <w:rFonts w:asciiTheme="minorHAnsi" w:hAnsiTheme="minorHAnsi"/>
          <w:sz w:val="22"/>
          <w:szCs w:val="22"/>
          <w:lang w:val="en-GB"/>
        </w:rPr>
        <w:t xml:space="preserve"> </w:t>
      </w:r>
      <w:r w:rsidRPr="00C815B3">
        <w:rPr>
          <w:rFonts w:asciiTheme="minorHAnsi" w:hAnsiTheme="minorHAnsi"/>
          <w:sz w:val="22"/>
          <w:szCs w:val="22"/>
          <w:lang w:val="en-GB"/>
        </w:rPr>
        <w:t>ions in solution. The general or biuret complex formed</w:t>
      </w:r>
      <w:r w:rsidR="00DD1FCD" w:rsidRPr="00C815B3">
        <w:rPr>
          <w:rFonts w:asciiTheme="minorHAnsi" w:hAnsiTheme="minorHAnsi"/>
          <w:sz w:val="22"/>
          <w:szCs w:val="22"/>
          <w:lang w:val="en-GB"/>
        </w:rPr>
        <w:t xml:space="preserve"> </w:t>
      </w:r>
      <w:r w:rsidRPr="00C815B3">
        <w:rPr>
          <w:rFonts w:asciiTheme="minorHAnsi" w:hAnsiTheme="minorHAnsi"/>
          <w:sz w:val="22"/>
          <w:szCs w:val="22"/>
          <w:lang w:val="en-GB"/>
        </w:rPr>
        <w:t xml:space="preserve">between the protein linkages and the </w:t>
      </w:r>
      <w:r w:rsidR="00DD273F" w:rsidRPr="00C815B3">
        <w:rPr>
          <w:rFonts w:asciiTheme="minorHAnsi" w:hAnsiTheme="minorHAnsi"/>
          <w:sz w:val="22"/>
          <w:szCs w:val="22"/>
          <w:lang w:val="en-GB"/>
        </w:rPr>
        <w:t>copper (</w:t>
      </w:r>
      <w:r w:rsidRPr="00C815B3">
        <w:rPr>
          <w:rFonts w:asciiTheme="minorHAnsi" w:hAnsiTheme="minorHAnsi"/>
          <w:sz w:val="22"/>
          <w:szCs w:val="22"/>
          <w:lang w:val="en-GB"/>
        </w:rPr>
        <w:t>II) ion of</w:t>
      </w:r>
      <w:r w:rsidR="00DD1FCD" w:rsidRPr="00C815B3">
        <w:rPr>
          <w:rFonts w:asciiTheme="minorHAnsi" w:hAnsiTheme="minorHAnsi"/>
          <w:sz w:val="22"/>
          <w:szCs w:val="22"/>
          <w:lang w:val="en-GB"/>
        </w:rPr>
        <w:t xml:space="preserve"> </w:t>
      </w:r>
      <w:r w:rsidRPr="00C815B3">
        <w:rPr>
          <w:rFonts w:asciiTheme="minorHAnsi" w:hAnsiTheme="minorHAnsi"/>
          <w:sz w:val="22"/>
          <w:szCs w:val="22"/>
          <w:lang w:val="en-GB"/>
        </w:rPr>
        <w:t xml:space="preserve">the biuret test is shown </w:t>
      </w:r>
      <w:r w:rsidR="00C815B3">
        <w:rPr>
          <w:rFonts w:asciiTheme="minorHAnsi" w:hAnsiTheme="minorHAnsi"/>
          <w:sz w:val="22"/>
          <w:szCs w:val="22"/>
          <w:lang w:val="en-GB"/>
        </w:rPr>
        <w:t>below</w:t>
      </w:r>
      <w:r w:rsidRPr="00C815B3">
        <w:rPr>
          <w:rFonts w:asciiTheme="minorHAnsi" w:hAnsiTheme="minorHAnsi"/>
          <w:sz w:val="22"/>
          <w:szCs w:val="22"/>
          <w:lang w:val="en-GB"/>
        </w:rPr>
        <w:t>.</w:t>
      </w:r>
    </w:p>
    <w:p w14:paraId="55ABF894" w14:textId="77777777" w:rsidR="00DD273F" w:rsidRDefault="00DD273F" w:rsidP="00C815B3">
      <w:pPr>
        <w:spacing w:line="360" w:lineRule="auto"/>
        <w:jc w:val="both"/>
        <w:rPr>
          <w:rFonts w:asciiTheme="minorHAnsi" w:hAnsiTheme="minorHAnsi"/>
          <w:sz w:val="22"/>
          <w:szCs w:val="22"/>
          <w:lang w:val="en-GB"/>
        </w:rPr>
      </w:pPr>
    </w:p>
    <w:p w14:paraId="416C181D" w14:textId="77777777" w:rsidR="00C815B3" w:rsidRPr="00C815B3" w:rsidRDefault="00C815B3" w:rsidP="00C815B3">
      <w:pPr>
        <w:spacing w:line="360" w:lineRule="auto"/>
        <w:jc w:val="both"/>
        <w:rPr>
          <w:rFonts w:asciiTheme="minorHAnsi" w:hAnsiTheme="minorHAnsi"/>
          <w:sz w:val="22"/>
          <w:szCs w:val="22"/>
          <w:lang w:val="en-GB"/>
        </w:rPr>
      </w:pPr>
      <w:r w:rsidRPr="00C815B3">
        <w:rPr>
          <w:rFonts w:asciiTheme="minorHAnsi" w:hAnsiTheme="minorHAnsi"/>
          <w:noProof/>
          <w:sz w:val="22"/>
          <w:szCs w:val="22"/>
        </w:rPr>
        <w:drawing>
          <wp:inline distT="0" distB="0" distL="0" distR="0" wp14:anchorId="0D3B06FB" wp14:editId="2C8786AE">
            <wp:extent cx="2794814" cy="1886989"/>
            <wp:effectExtent l="19050" t="0" r="5536" b="0"/>
            <wp:docPr id="2"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b="6589"/>
                    <a:stretch>
                      <a:fillRect/>
                    </a:stretch>
                  </pic:blipFill>
                  <pic:spPr bwMode="auto">
                    <a:xfrm>
                      <a:off x="0" y="0"/>
                      <a:ext cx="2790643" cy="1884173"/>
                    </a:xfrm>
                    <a:prstGeom prst="rect">
                      <a:avLst/>
                    </a:prstGeom>
                    <a:noFill/>
                    <a:ln w="9525">
                      <a:noFill/>
                      <a:miter lim="800000"/>
                      <a:headEnd/>
                      <a:tailEnd/>
                    </a:ln>
                  </pic:spPr>
                </pic:pic>
              </a:graphicData>
            </a:graphic>
          </wp:inline>
        </w:drawing>
      </w:r>
    </w:p>
    <w:p w14:paraId="6AE5DBE9" w14:textId="77777777" w:rsidR="00DD273F" w:rsidRPr="00C815B3" w:rsidRDefault="00DD273F" w:rsidP="00DD273F">
      <w:pPr>
        <w:pStyle w:val="ListeParagraf"/>
        <w:numPr>
          <w:ilvl w:val="0"/>
          <w:numId w:val="20"/>
        </w:numPr>
        <w:spacing w:line="360" w:lineRule="auto"/>
        <w:jc w:val="both"/>
        <w:rPr>
          <w:rFonts w:ascii="Arial" w:hAnsi="Arial"/>
          <w:sz w:val="24"/>
          <w:lang w:val="en-GB"/>
        </w:rPr>
      </w:pPr>
      <w:r>
        <w:rPr>
          <w:rFonts w:ascii="Arial" w:hAnsi="Arial"/>
          <w:noProof/>
          <w:sz w:val="24"/>
        </w:rPr>
        <w:lastRenderedPageBreak/>
        <w:drawing>
          <wp:anchor distT="0" distB="0" distL="114300" distR="114300" simplePos="0" relativeHeight="251662336" behindDoc="0" locked="0" layoutInCell="1" allowOverlap="1" wp14:anchorId="66467D3A" wp14:editId="393F06DE">
            <wp:simplePos x="0" y="0"/>
            <wp:positionH relativeFrom="margin">
              <wp:align>left</wp:align>
            </wp:positionH>
            <wp:positionV relativeFrom="margin">
              <wp:align>top</wp:align>
            </wp:positionV>
            <wp:extent cx="6398260" cy="3863340"/>
            <wp:effectExtent l="19050" t="0" r="2540" b="0"/>
            <wp:wrapSquare wrapText="bothSides"/>
            <wp:docPr id="5"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6398260" cy="3863340"/>
                    </a:xfrm>
                    <a:prstGeom prst="rect">
                      <a:avLst/>
                    </a:prstGeom>
                    <a:noFill/>
                    <a:ln w="9525">
                      <a:noFill/>
                      <a:miter lim="800000"/>
                      <a:headEnd/>
                      <a:tailEnd/>
                    </a:ln>
                  </pic:spPr>
                </pic:pic>
              </a:graphicData>
            </a:graphic>
          </wp:anchor>
        </w:drawing>
      </w:r>
      <w:r w:rsidRPr="00C815B3">
        <w:rPr>
          <w:rFonts w:ascii="Arial" w:hAnsi="Arial"/>
          <w:sz w:val="24"/>
          <w:lang w:val="en-GB"/>
        </w:rPr>
        <w:t>Xanthoproteic Test</w:t>
      </w:r>
    </w:p>
    <w:p w14:paraId="0F326F83" w14:textId="77777777" w:rsidR="00DD273F" w:rsidRPr="00C815B3" w:rsidRDefault="00DD273F" w:rsidP="00DD273F">
      <w:pPr>
        <w:spacing w:line="360" w:lineRule="auto"/>
        <w:jc w:val="both"/>
        <w:rPr>
          <w:rFonts w:asciiTheme="minorHAnsi" w:hAnsiTheme="minorHAnsi"/>
          <w:sz w:val="22"/>
          <w:szCs w:val="22"/>
          <w:lang w:val="en-GB"/>
        </w:rPr>
      </w:pPr>
      <w:r w:rsidRPr="00C815B3">
        <w:rPr>
          <w:rFonts w:asciiTheme="minorHAnsi" w:hAnsiTheme="minorHAnsi"/>
          <w:sz w:val="22"/>
          <w:szCs w:val="22"/>
          <w:lang w:val="en-GB"/>
        </w:rPr>
        <w:t xml:space="preserve">Some amino acids contain aromatic groups that are derivatives of benzene. These aromatic groups can undergo reactions that are characteristic of benzene and benzene derivatives. One such reaction is </w:t>
      </w:r>
      <w:r>
        <w:rPr>
          <w:rFonts w:asciiTheme="minorHAnsi" w:hAnsiTheme="minorHAnsi"/>
          <w:sz w:val="22"/>
          <w:szCs w:val="22"/>
          <w:lang w:val="en-GB"/>
        </w:rPr>
        <w:t>t</w:t>
      </w:r>
      <w:r w:rsidRPr="00C815B3">
        <w:rPr>
          <w:rFonts w:asciiTheme="minorHAnsi" w:hAnsiTheme="minorHAnsi"/>
          <w:sz w:val="22"/>
          <w:szCs w:val="22"/>
          <w:lang w:val="en-GB"/>
        </w:rPr>
        <w:t>he nitration of a benzene ring with nitric acid. The amino acids tyrosine and tryptophan contain activated benzene rings and readily undergo nitration. The amino acid phenylalanine also contains a benzene ring, but the ring is not activated and therefore does not readily undergo nitration.</w:t>
      </w:r>
    </w:p>
    <w:p w14:paraId="1CEC9D6E" w14:textId="77777777" w:rsidR="00DD273F" w:rsidRDefault="00DD273F" w:rsidP="00DD273F">
      <w:pPr>
        <w:pStyle w:val="ListeParagraf"/>
        <w:spacing w:line="360" w:lineRule="auto"/>
        <w:jc w:val="both"/>
        <w:rPr>
          <w:rFonts w:ascii="Arial" w:hAnsi="Arial"/>
          <w:sz w:val="24"/>
          <w:lang w:val="en-GB"/>
        </w:rPr>
      </w:pPr>
    </w:p>
    <w:p w14:paraId="3C603836" w14:textId="77777777" w:rsidR="00DD1FCD" w:rsidRPr="00C815B3" w:rsidRDefault="00DD1FCD" w:rsidP="00C815B3">
      <w:pPr>
        <w:pStyle w:val="ListeParagraf"/>
        <w:numPr>
          <w:ilvl w:val="0"/>
          <w:numId w:val="19"/>
        </w:numPr>
        <w:spacing w:line="360" w:lineRule="auto"/>
        <w:jc w:val="both"/>
        <w:rPr>
          <w:rFonts w:ascii="Arial" w:hAnsi="Arial"/>
          <w:sz w:val="24"/>
          <w:lang w:val="en-GB"/>
        </w:rPr>
      </w:pPr>
      <w:r w:rsidRPr="00C815B3">
        <w:rPr>
          <w:rFonts w:ascii="Arial" w:hAnsi="Arial"/>
          <w:sz w:val="24"/>
          <w:lang w:val="en-GB"/>
        </w:rPr>
        <w:t>Millon’s Test</w:t>
      </w:r>
    </w:p>
    <w:p w14:paraId="525952BF" w14:textId="77777777" w:rsidR="00DD1FCD" w:rsidRDefault="00DD1FCD" w:rsidP="00DD1FCD">
      <w:pPr>
        <w:spacing w:line="360" w:lineRule="auto"/>
        <w:jc w:val="both"/>
        <w:rPr>
          <w:rFonts w:asciiTheme="minorHAnsi" w:hAnsiTheme="minorHAnsi"/>
          <w:sz w:val="22"/>
          <w:szCs w:val="22"/>
          <w:lang w:val="en-GB"/>
        </w:rPr>
      </w:pPr>
      <w:r w:rsidRPr="00C815B3">
        <w:rPr>
          <w:rFonts w:asciiTheme="minorHAnsi" w:hAnsiTheme="minorHAnsi"/>
          <w:sz w:val="22"/>
          <w:szCs w:val="22"/>
          <w:lang w:val="en-GB"/>
        </w:rPr>
        <w:t xml:space="preserve">Millon’s test is a test specific for tyrosine, the only amino acid containing a phenol group, a hydroxyl group attached to a benzene ring. In Millon’s test, the phenol group of tyrosine is first nitrated by nitric acid in the test solution. Then the nitrated tyrosine complexes </w:t>
      </w:r>
      <w:r w:rsidR="00C815B3" w:rsidRPr="00C815B3">
        <w:rPr>
          <w:rFonts w:asciiTheme="minorHAnsi" w:hAnsiTheme="minorHAnsi"/>
          <w:sz w:val="22"/>
          <w:szCs w:val="22"/>
          <w:lang w:val="en-GB"/>
        </w:rPr>
        <w:t>mercury (</w:t>
      </w:r>
      <w:r w:rsidRPr="00C815B3">
        <w:rPr>
          <w:rFonts w:asciiTheme="minorHAnsi" w:hAnsiTheme="minorHAnsi"/>
          <w:sz w:val="22"/>
          <w:szCs w:val="22"/>
          <w:lang w:val="en-GB"/>
        </w:rPr>
        <w:t xml:space="preserve">I) and </w:t>
      </w:r>
      <w:r w:rsidR="00C815B3" w:rsidRPr="00C815B3">
        <w:rPr>
          <w:rFonts w:asciiTheme="minorHAnsi" w:hAnsiTheme="minorHAnsi"/>
          <w:sz w:val="22"/>
          <w:szCs w:val="22"/>
          <w:lang w:val="en-GB"/>
        </w:rPr>
        <w:t>mercury (</w:t>
      </w:r>
      <w:r w:rsidRPr="00C815B3">
        <w:rPr>
          <w:rFonts w:asciiTheme="minorHAnsi" w:hAnsiTheme="minorHAnsi"/>
          <w:sz w:val="22"/>
          <w:szCs w:val="22"/>
          <w:lang w:val="en-GB"/>
        </w:rPr>
        <w:t xml:space="preserve">II) ions in the solution to form </w:t>
      </w:r>
    </w:p>
    <w:p w14:paraId="47C84F24" w14:textId="77777777" w:rsidR="00DD273F" w:rsidRPr="00C815B3" w:rsidRDefault="00DD273F" w:rsidP="00DD1FCD">
      <w:pPr>
        <w:spacing w:line="360" w:lineRule="auto"/>
        <w:jc w:val="both"/>
        <w:rPr>
          <w:rFonts w:asciiTheme="minorHAnsi" w:hAnsiTheme="minorHAnsi"/>
          <w:sz w:val="22"/>
          <w:szCs w:val="22"/>
          <w:lang w:val="en-GB"/>
        </w:rPr>
      </w:pPr>
    </w:p>
    <w:p w14:paraId="6A90E52D" w14:textId="77777777" w:rsidR="00DD1FCD" w:rsidRPr="00C815B3" w:rsidRDefault="00DD1FCD" w:rsidP="00230397">
      <w:pPr>
        <w:pStyle w:val="ListeParagraf"/>
        <w:numPr>
          <w:ilvl w:val="0"/>
          <w:numId w:val="18"/>
        </w:numPr>
        <w:spacing w:line="276" w:lineRule="auto"/>
        <w:jc w:val="both"/>
        <w:rPr>
          <w:rFonts w:ascii="Arial" w:hAnsi="Arial"/>
          <w:sz w:val="24"/>
          <w:lang w:val="en-GB"/>
        </w:rPr>
      </w:pPr>
      <w:r w:rsidRPr="00C815B3">
        <w:rPr>
          <w:rFonts w:ascii="Arial" w:hAnsi="Arial"/>
          <w:sz w:val="24"/>
          <w:lang w:val="en-GB"/>
        </w:rPr>
        <w:t>Hopkins–Cole Test</w:t>
      </w:r>
    </w:p>
    <w:p w14:paraId="53B4EC07" w14:textId="77777777" w:rsidR="00DD1FCD" w:rsidRPr="00C815B3" w:rsidRDefault="00DD1FCD" w:rsidP="00230397">
      <w:pPr>
        <w:spacing w:line="276" w:lineRule="auto"/>
        <w:jc w:val="both"/>
        <w:rPr>
          <w:rFonts w:asciiTheme="minorHAnsi" w:hAnsiTheme="minorHAnsi"/>
          <w:sz w:val="22"/>
          <w:szCs w:val="22"/>
          <w:lang w:val="en-GB"/>
        </w:rPr>
      </w:pPr>
      <w:r w:rsidRPr="00C815B3">
        <w:rPr>
          <w:rFonts w:asciiTheme="minorHAnsi" w:hAnsiTheme="minorHAnsi"/>
          <w:sz w:val="22"/>
          <w:szCs w:val="22"/>
          <w:lang w:val="en-GB"/>
        </w:rPr>
        <w:t>The Hopkins–Cole test is specific for tryptophan, the only amino acid containing an indole group. The indole ring reacts with glyoxylic acid in the presence of a strong acid to form a violet cyclic product. The reaction is shown in Equation 5.</w:t>
      </w:r>
    </w:p>
    <w:p w14:paraId="5ECFABF9" w14:textId="77777777" w:rsidR="00DD1FCD" w:rsidRDefault="00DD1FCD" w:rsidP="00230397">
      <w:pPr>
        <w:spacing w:line="276" w:lineRule="auto"/>
        <w:jc w:val="both"/>
        <w:rPr>
          <w:rFonts w:asciiTheme="minorHAnsi" w:hAnsiTheme="minorHAnsi"/>
          <w:sz w:val="22"/>
          <w:szCs w:val="22"/>
          <w:lang w:val="en-GB"/>
        </w:rPr>
      </w:pPr>
      <w:r w:rsidRPr="00C815B3">
        <w:rPr>
          <w:rFonts w:asciiTheme="minorHAnsi" w:hAnsiTheme="minorHAnsi"/>
          <w:sz w:val="22"/>
          <w:szCs w:val="22"/>
          <w:lang w:val="en-GB"/>
        </w:rPr>
        <w:t xml:space="preserve">The Hopkins–Cole reagent only reacts with proteins containing tryptophan. The protein solution is </w:t>
      </w:r>
      <w:proofErr w:type="spellStart"/>
      <w:r w:rsidRPr="00C815B3">
        <w:rPr>
          <w:rFonts w:asciiTheme="minorHAnsi" w:hAnsiTheme="minorHAnsi"/>
          <w:sz w:val="22"/>
          <w:szCs w:val="22"/>
          <w:lang w:val="en-GB"/>
        </w:rPr>
        <w:t>hydrolyzed</w:t>
      </w:r>
      <w:proofErr w:type="spellEnd"/>
      <w:r w:rsidRPr="00C815B3">
        <w:rPr>
          <w:rFonts w:asciiTheme="minorHAnsi" w:hAnsiTheme="minorHAnsi"/>
          <w:sz w:val="22"/>
          <w:szCs w:val="22"/>
          <w:lang w:val="en-GB"/>
        </w:rPr>
        <w:t xml:space="preserve"> by the concentrated </w:t>
      </w:r>
      <w:r w:rsidR="00C815B3" w:rsidRPr="00C815B3">
        <w:rPr>
          <w:rFonts w:asciiTheme="minorHAnsi" w:hAnsiTheme="minorHAnsi"/>
          <w:sz w:val="22"/>
          <w:szCs w:val="22"/>
          <w:lang w:val="en-GB"/>
        </w:rPr>
        <w:t>sulphuric</w:t>
      </w:r>
      <w:r w:rsidRPr="00C815B3">
        <w:rPr>
          <w:rFonts w:asciiTheme="minorHAnsi" w:hAnsiTheme="minorHAnsi"/>
          <w:sz w:val="22"/>
          <w:szCs w:val="22"/>
          <w:lang w:val="en-GB"/>
        </w:rPr>
        <w:t xml:space="preserve"> acid at the solution </w:t>
      </w:r>
      <w:r w:rsidR="00C815B3" w:rsidRPr="00C815B3">
        <w:rPr>
          <w:rFonts w:asciiTheme="minorHAnsi" w:hAnsiTheme="minorHAnsi"/>
          <w:sz w:val="22"/>
          <w:szCs w:val="22"/>
          <w:lang w:val="en-GB"/>
        </w:rPr>
        <w:t>interface. Once</w:t>
      </w:r>
      <w:r w:rsidRPr="00C815B3">
        <w:rPr>
          <w:rFonts w:asciiTheme="minorHAnsi" w:hAnsiTheme="minorHAnsi"/>
          <w:sz w:val="22"/>
          <w:szCs w:val="22"/>
          <w:lang w:val="en-GB"/>
        </w:rPr>
        <w:t xml:space="preserve"> the tryptophan is free, it reacts with the glyoxylic acid to form the violet product.</w:t>
      </w:r>
    </w:p>
    <w:p w14:paraId="60054AB8" w14:textId="77777777" w:rsidR="00DD273F" w:rsidRPr="00C815B3" w:rsidRDefault="00DD273F" w:rsidP="00230397">
      <w:pPr>
        <w:spacing w:line="276" w:lineRule="auto"/>
        <w:jc w:val="both"/>
        <w:rPr>
          <w:rFonts w:asciiTheme="minorHAnsi" w:hAnsiTheme="minorHAnsi"/>
          <w:sz w:val="22"/>
          <w:szCs w:val="22"/>
          <w:lang w:val="en-GB"/>
        </w:rPr>
      </w:pPr>
    </w:p>
    <w:p w14:paraId="461057D3" w14:textId="77777777" w:rsidR="00DD1FCD" w:rsidRPr="00C815B3" w:rsidRDefault="00DD1FCD" w:rsidP="00230397">
      <w:pPr>
        <w:pStyle w:val="ListeParagraf"/>
        <w:numPr>
          <w:ilvl w:val="0"/>
          <w:numId w:val="17"/>
        </w:numPr>
        <w:spacing w:line="276" w:lineRule="auto"/>
        <w:jc w:val="both"/>
        <w:rPr>
          <w:rFonts w:ascii="Arial" w:hAnsi="Arial"/>
          <w:sz w:val="24"/>
          <w:lang w:val="en-GB"/>
        </w:rPr>
      </w:pPr>
      <w:r w:rsidRPr="00C815B3">
        <w:rPr>
          <w:rFonts w:ascii="Arial" w:hAnsi="Arial"/>
          <w:sz w:val="24"/>
          <w:lang w:val="en-GB"/>
        </w:rPr>
        <w:lastRenderedPageBreak/>
        <w:t>Nitroprusside Test</w:t>
      </w:r>
    </w:p>
    <w:p w14:paraId="7C061177" w14:textId="77777777" w:rsidR="00DD1FCD" w:rsidRPr="00C815B3" w:rsidRDefault="00DD1FCD" w:rsidP="00230397">
      <w:pPr>
        <w:spacing w:line="276" w:lineRule="auto"/>
        <w:jc w:val="both"/>
        <w:rPr>
          <w:rFonts w:asciiTheme="minorHAnsi" w:hAnsiTheme="minorHAnsi"/>
          <w:sz w:val="22"/>
          <w:szCs w:val="22"/>
          <w:lang w:val="en-GB"/>
        </w:rPr>
      </w:pPr>
      <w:r w:rsidRPr="00C815B3">
        <w:rPr>
          <w:rFonts w:asciiTheme="minorHAnsi" w:hAnsiTheme="minorHAnsi"/>
          <w:sz w:val="22"/>
          <w:szCs w:val="22"/>
          <w:lang w:val="en-GB"/>
        </w:rPr>
        <w:t>The nitroprusside test is specific for cysteine, the only amino acid containing a sulfhydryl group (–SH). The group reacts with nitroprusside in alkaline solution to yield a red complex, as shown in Equation 6.</w:t>
      </w:r>
    </w:p>
    <w:p w14:paraId="0FD8FDF1" w14:textId="77777777" w:rsidR="00DD273F" w:rsidRDefault="00DD1FCD" w:rsidP="00230397">
      <w:pPr>
        <w:spacing w:line="276" w:lineRule="auto"/>
        <w:ind w:left="705" w:hanging="705"/>
        <w:jc w:val="both"/>
        <w:rPr>
          <w:rFonts w:asciiTheme="minorHAnsi" w:hAnsiTheme="minorHAnsi"/>
          <w:sz w:val="22"/>
          <w:szCs w:val="22"/>
          <w:lang w:val="en-GB"/>
        </w:rPr>
      </w:pPr>
      <w:r w:rsidRPr="00DD1FCD">
        <w:rPr>
          <w:rFonts w:ascii="Arial" w:hAnsi="Arial"/>
          <w:sz w:val="24"/>
          <w:lang w:val="en-GB"/>
        </w:rPr>
        <w:t xml:space="preserve"> </w:t>
      </w:r>
    </w:p>
    <w:p w14:paraId="1292B5D5" w14:textId="77777777" w:rsidR="00DD1FCD" w:rsidRPr="00DD273F" w:rsidRDefault="00DD273F" w:rsidP="00230397">
      <w:pPr>
        <w:pStyle w:val="ListeParagraf"/>
        <w:numPr>
          <w:ilvl w:val="0"/>
          <w:numId w:val="17"/>
        </w:numPr>
        <w:spacing w:line="276" w:lineRule="auto"/>
        <w:jc w:val="both"/>
        <w:rPr>
          <w:rFonts w:ascii="Arial" w:hAnsi="Arial"/>
          <w:sz w:val="24"/>
          <w:lang w:val="en-GB"/>
        </w:rPr>
      </w:pPr>
      <w:r w:rsidRPr="00DD273F">
        <w:rPr>
          <w:rFonts w:ascii="Arial" w:hAnsi="Arial"/>
          <w:noProof/>
          <w:sz w:val="24"/>
        </w:rPr>
        <w:drawing>
          <wp:anchor distT="0" distB="0" distL="114300" distR="114300" simplePos="0" relativeHeight="251660288" behindDoc="0" locked="0" layoutInCell="1" allowOverlap="1" wp14:anchorId="41F74299" wp14:editId="45C2BA27">
            <wp:simplePos x="0" y="0"/>
            <wp:positionH relativeFrom="margin">
              <wp:align>left</wp:align>
            </wp:positionH>
            <wp:positionV relativeFrom="margin">
              <wp:align>top</wp:align>
            </wp:positionV>
            <wp:extent cx="6215380" cy="3838575"/>
            <wp:effectExtent l="19050" t="0" r="0" b="0"/>
            <wp:wrapSquare wrapText="bothSides"/>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srcRect/>
                    <a:stretch>
                      <a:fillRect/>
                    </a:stretch>
                  </pic:blipFill>
                  <pic:spPr bwMode="auto">
                    <a:xfrm>
                      <a:off x="0" y="0"/>
                      <a:ext cx="6215380" cy="3838575"/>
                    </a:xfrm>
                    <a:prstGeom prst="rect">
                      <a:avLst/>
                    </a:prstGeom>
                    <a:noFill/>
                    <a:ln w="9525">
                      <a:noFill/>
                      <a:miter lim="800000"/>
                      <a:headEnd/>
                      <a:tailEnd/>
                    </a:ln>
                  </pic:spPr>
                </pic:pic>
              </a:graphicData>
            </a:graphic>
          </wp:anchor>
        </w:drawing>
      </w:r>
      <w:r w:rsidR="00C815B3" w:rsidRPr="00DD273F">
        <w:rPr>
          <w:rFonts w:ascii="Arial" w:hAnsi="Arial"/>
          <w:sz w:val="24"/>
          <w:lang w:val="en-GB"/>
        </w:rPr>
        <w:t>Lead Sulphite Test for Cysteine</w:t>
      </w:r>
    </w:p>
    <w:p w14:paraId="21567776" w14:textId="77777777" w:rsidR="00DD1FCD" w:rsidRPr="00DD273F" w:rsidRDefault="00DD1FCD" w:rsidP="00230397">
      <w:pPr>
        <w:pStyle w:val="ListeParagraf"/>
        <w:numPr>
          <w:ilvl w:val="0"/>
          <w:numId w:val="17"/>
        </w:numPr>
        <w:spacing w:line="276" w:lineRule="auto"/>
        <w:jc w:val="both"/>
        <w:rPr>
          <w:rFonts w:ascii="Arial" w:hAnsi="Arial"/>
          <w:sz w:val="24"/>
          <w:lang w:val="en-GB"/>
        </w:rPr>
      </w:pPr>
      <w:r w:rsidRPr="00DD273F">
        <w:rPr>
          <w:rFonts w:ascii="Arial" w:hAnsi="Arial"/>
          <w:sz w:val="24"/>
          <w:lang w:val="en-GB"/>
        </w:rPr>
        <w:t xml:space="preserve">Ehrlich Test: </w:t>
      </w:r>
    </w:p>
    <w:p w14:paraId="0D319D7F" w14:textId="77777777" w:rsidR="00DD1FCD" w:rsidRPr="00DD273F" w:rsidRDefault="00DD1FCD" w:rsidP="00230397">
      <w:pPr>
        <w:pStyle w:val="ListeParagraf"/>
        <w:numPr>
          <w:ilvl w:val="0"/>
          <w:numId w:val="17"/>
        </w:numPr>
        <w:spacing w:line="276" w:lineRule="auto"/>
        <w:jc w:val="both"/>
        <w:rPr>
          <w:rFonts w:ascii="Arial" w:hAnsi="Arial"/>
          <w:sz w:val="24"/>
          <w:lang w:val="en-GB"/>
        </w:rPr>
      </w:pPr>
      <w:r w:rsidRPr="00DD273F">
        <w:rPr>
          <w:rFonts w:ascii="Arial" w:hAnsi="Arial"/>
          <w:sz w:val="24"/>
          <w:lang w:val="en-GB"/>
        </w:rPr>
        <w:t xml:space="preserve">Sakaguchi Test: </w:t>
      </w:r>
    </w:p>
    <w:p w14:paraId="4373CA62" w14:textId="77777777" w:rsidR="00DD1FCD" w:rsidRDefault="00DD1FCD" w:rsidP="00230397">
      <w:pPr>
        <w:pStyle w:val="ListeParagraf"/>
        <w:numPr>
          <w:ilvl w:val="0"/>
          <w:numId w:val="17"/>
        </w:numPr>
        <w:spacing w:line="276" w:lineRule="auto"/>
        <w:jc w:val="both"/>
        <w:rPr>
          <w:rFonts w:ascii="Arial" w:hAnsi="Arial"/>
          <w:sz w:val="24"/>
          <w:lang w:val="en-GB"/>
        </w:rPr>
      </w:pPr>
      <w:r w:rsidRPr="00DD273F">
        <w:rPr>
          <w:rFonts w:ascii="Arial" w:hAnsi="Arial"/>
          <w:sz w:val="24"/>
          <w:lang w:val="en-GB"/>
        </w:rPr>
        <w:t xml:space="preserve">Nitroprusside Test </w:t>
      </w:r>
    </w:p>
    <w:p w14:paraId="4C27E2C0" w14:textId="77777777" w:rsidR="00DD273F" w:rsidRPr="00DD273F" w:rsidRDefault="00DD273F" w:rsidP="00230397">
      <w:pPr>
        <w:pStyle w:val="ListeParagraf"/>
        <w:spacing w:line="276" w:lineRule="auto"/>
        <w:jc w:val="both"/>
        <w:rPr>
          <w:rFonts w:ascii="Arial" w:hAnsi="Arial"/>
          <w:sz w:val="24"/>
          <w:lang w:val="en-GB"/>
        </w:rPr>
      </w:pPr>
    </w:p>
    <w:p w14:paraId="3132AEBA" w14:textId="2F937753" w:rsidR="00DD273F" w:rsidRDefault="00DD1FCD" w:rsidP="00230397">
      <w:pPr>
        <w:pStyle w:val="ListeParagraf"/>
        <w:numPr>
          <w:ilvl w:val="0"/>
          <w:numId w:val="17"/>
        </w:numPr>
        <w:spacing w:line="276" w:lineRule="auto"/>
        <w:jc w:val="both"/>
        <w:rPr>
          <w:rFonts w:asciiTheme="minorHAnsi" w:hAnsiTheme="minorHAnsi"/>
          <w:sz w:val="22"/>
          <w:szCs w:val="22"/>
          <w:lang w:val="en-GB"/>
        </w:rPr>
      </w:pPr>
      <w:r w:rsidRPr="00DD273F">
        <w:rPr>
          <w:rFonts w:ascii="Arial" w:hAnsi="Arial"/>
          <w:sz w:val="24"/>
          <w:lang w:val="en-GB"/>
        </w:rPr>
        <w:t xml:space="preserve">Determination of </w:t>
      </w:r>
      <w:r w:rsidR="00C815B3" w:rsidRPr="00DD273F">
        <w:rPr>
          <w:rFonts w:ascii="Arial" w:hAnsi="Arial"/>
          <w:sz w:val="24"/>
          <w:lang w:val="en-GB"/>
        </w:rPr>
        <w:t>Glut</w:t>
      </w:r>
      <w:r w:rsidR="00F86112">
        <w:rPr>
          <w:rFonts w:ascii="Arial" w:hAnsi="Arial"/>
          <w:sz w:val="24"/>
          <w:lang w:val="en-GB"/>
        </w:rPr>
        <w:t>at</w:t>
      </w:r>
      <w:r w:rsidR="00C815B3" w:rsidRPr="00DD273F">
        <w:rPr>
          <w:rFonts w:ascii="Arial" w:hAnsi="Arial"/>
          <w:sz w:val="24"/>
          <w:lang w:val="en-GB"/>
        </w:rPr>
        <w:t>hion</w:t>
      </w:r>
      <w:r w:rsidR="00F86112">
        <w:rPr>
          <w:rFonts w:ascii="Arial" w:hAnsi="Arial"/>
          <w:sz w:val="24"/>
          <w:lang w:val="en-GB"/>
        </w:rPr>
        <w:t>e</w:t>
      </w:r>
      <w:r w:rsidR="00C815B3" w:rsidRPr="00DD273F">
        <w:rPr>
          <w:rFonts w:ascii="Arial" w:hAnsi="Arial"/>
          <w:sz w:val="24"/>
          <w:lang w:val="en-GB"/>
        </w:rPr>
        <w:t xml:space="preserve"> in</w:t>
      </w:r>
      <w:r w:rsidRPr="00DD273F">
        <w:rPr>
          <w:rFonts w:ascii="Arial" w:hAnsi="Arial"/>
          <w:sz w:val="24"/>
          <w:lang w:val="en-GB"/>
        </w:rPr>
        <w:t xml:space="preserve"> Liver</w:t>
      </w:r>
    </w:p>
    <w:p w14:paraId="0065DA49" w14:textId="37F91D89" w:rsidR="00DD1FCD" w:rsidRPr="00DD273F" w:rsidRDefault="00C815B3" w:rsidP="00230397">
      <w:pPr>
        <w:spacing w:line="276" w:lineRule="auto"/>
        <w:jc w:val="both"/>
        <w:rPr>
          <w:rFonts w:asciiTheme="minorHAnsi" w:hAnsiTheme="minorHAnsi"/>
          <w:sz w:val="22"/>
          <w:szCs w:val="22"/>
          <w:lang w:val="en-GB"/>
        </w:rPr>
      </w:pPr>
      <w:r w:rsidRPr="00DD273F">
        <w:rPr>
          <w:rFonts w:asciiTheme="minorHAnsi" w:hAnsiTheme="minorHAnsi"/>
          <w:sz w:val="22"/>
          <w:szCs w:val="22"/>
          <w:lang w:val="en-GB"/>
        </w:rPr>
        <w:t xml:space="preserve"> </w:t>
      </w:r>
      <w:r w:rsidR="00DD1FCD" w:rsidRPr="00DD273F">
        <w:rPr>
          <w:rFonts w:asciiTheme="minorHAnsi" w:hAnsiTheme="minorHAnsi"/>
          <w:sz w:val="22"/>
          <w:szCs w:val="22"/>
          <w:lang w:val="en-GB"/>
        </w:rPr>
        <w:t xml:space="preserve">Glutathione is an important </w:t>
      </w:r>
      <w:r w:rsidRPr="00DD273F">
        <w:rPr>
          <w:rFonts w:asciiTheme="minorHAnsi" w:hAnsiTheme="minorHAnsi"/>
          <w:sz w:val="22"/>
          <w:szCs w:val="22"/>
          <w:lang w:val="en-GB"/>
        </w:rPr>
        <w:t>tripeptide derived</w:t>
      </w:r>
      <w:r w:rsidR="00DD1FCD" w:rsidRPr="00DD273F">
        <w:rPr>
          <w:rFonts w:asciiTheme="minorHAnsi" w:hAnsiTheme="minorHAnsi"/>
          <w:sz w:val="22"/>
          <w:szCs w:val="22"/>
          <w:lang w:val="en-GB"/>
        </w:rPr>
        <w:t xml:space="preserve"> from glycine, glutamate, and cysteine. Glutathione is often found cells, at high levels and can be thought as a kind of redox buffer. It plays </w:t>
      </w:r>
      <w:r w:rsidRPr="00DD273F">
        <w:rPr>
          <w:rFonts w:asciiTheme="minorHAnsi" w:hAnsiTheme="minorHAnsi"/>
          <w:sz w:val="22"/>
          <w:szCs w:val="22"/>
          <w:lang w:val="en-GB"/>
        </w:rPr>
        <w:t>an important</w:t>
      </w:r>
      <w:r w:rsidR="00DD1FCD" w:rsidRPr="00DD273F">
        <w:rPr>
          <w:rFonts w:asciiTheme="minorHAnsi" w:hAnsiTheme="minorHAnsi"/>
          <w:sz w:val="22"/>
          <w:szCs w:val="22"/>
          <w:lang w:val="en-GB"/>
        </w:rPr>
        <w:t xml:space="preserve"> role during oxidation and reduction reactions. Liver is rich in glutathione. In this reaction Chicken liver, Saturated (NH</w:t>
      </w:r>
      <w:r w:rsidR="00DD1FCD" w:rsidRPr="00DD273F">
        <w:rPr>
          <w:rFonts w:asciiTheme="minorHAnsi" w:hAnsiTheme="minorHAnsi"/>
          <w:sz w:val="22"/>
          <w:szCs w:val="22"/>
          <w:vertAlign w:val="subscript"/>
          <w:lang w:val="en-GB"/>
        </w:rPr>
        <w:t>4</w:t>
      </w:r>
      <w:r w:rsidR="00DD1FCD" w:rsidRPr="00DD273F">
        <w:rPr>
          <w:rFonts w:asciiTheme="minorHAnsi" w:hAnsiTheme="minorHAnsi"/>
          <w:sz w:val="22"/>
          <w:szCs w:val="22"/>
          <w:lang w:val="en-GB"/>
        </w:rPr>
        <w:t>)</w:t>
      </w:r>
      <w:r w:rsidRPr="00DD273F">
        <w:rPr>
          <w:rFonts w:asciiTheme="minorHAnsi" w:hAnsiTheme="minorHAnsi"/>
          <w:sz w:val="22"/>
          <w:szCs w:val="22"/>
          <w:vertAlign w:val="subscript"/>
          <w:lang w:val="en-GB"/>
        </w:rPr>
        <w:t>2</w:t>
      </w:r>
      <w:r w:rsidRPr="00DD273F">
        <w:rPr>
          <w:rFonts w:asciiTheme="minorHAnsi" w:hAnsiTheme="minorHAnsi"/>
          <w:sz w:val="22"/>
          <w:szCs w:val="22"/>
          <w:lang w:val="en-GB"/>
        </w:rPr>
        <w:t>SO</w:t>
      </w:r>
      <w:r w:rsidRPr="00DD273F">
        <w:rPr>
          <w:rFonts w:asciiTheme="minorHAnsi" w:hAnsiTheme="minorHAnsi"/>
          <w:sz w:val="22"/>
          <w:szCs w:val="22"/>
          <w:vertAlign w:val="subscript"/>
          <w:lang w:val="en-GB"/>
        </w:rPr>
        <w:t>4</w:t>
      </w:r>
      <w:r w:rsidRPr="00DD273F">
        <w:rPr>
          <w:rFonts w:asciiTheme="minorHAnsi" w:hAnsiTheme="minorHAnsi"/>
          <w:sz w:val="22"/>
          <w:szCs w:val="22"/>
          <w:lang w:val="en-GB"/>
        </w:rPr>
        <w:t xml:space="preserve"> solution</w:t>
      </w:r>
      <w:r w:rsidR="00DD1FCD" w:rsidRPr="00DD273F">
        <w:rPr>
          <w:rFonts w:asciiTheme="minorHAnsi" w:hAnsiTheme="minorHAnsi"/>
          <w:sz w:val="22"/>
          <w:szCs w:val="22"/>
          <w:lang w:val="en-GB"/>
        </w:rPr>
        <w:t xml:space="preserve">, Sodium nitro </w:t>
      </w:r>
      <w:proofErr w:type="spellStart"/>
      <w:r w:rsidR="00DD1FCD" w:rsidRPr="00DD273F">
        <w:rPr>
          <w:rFonts w:asciiTheme="minorHAnsi" w:hAnsiTheme="minorHAnsi"/>
          <w:sz w:val="22"/>
          <w:szCs w:val="22"/>
          <w:lang w:val="en-GB"/>
        </w:rPr>
        <w:t>prusside</w:t>
      </w:r>
      <w:proofErr w:type="spellEnd"/>
      <w:r w:rsidR="00DD1FCD" w:rsidRPr="00DD273F">
        <w:rPr>
          <w:rFonts w:asciiTheme="minorHAnsi" w:hAnsiTheme="minorHAnsi"/>
          <w:sz w:val="22"/>
          <w:szCs w:val="22"/>
          <w:lang w:val="en-GB"/>
        </w:rPr>
        <w:t xml:space="preserve"> solution, concentrated NH</w:t>
      </w:r>
      <w:r w:rsidR="00DD1FCD" w:rsidRPr="00DD273F">
        <w:rPr>
          <w:rFonts w:asciiTheme="minorHAnsi" w:hAnsiTheme="minorHAnsi"/>
          <w:sz w:val="22"/>
          <w:szCs w:val="22"/>
          <w:vertAlign w:val="subscript"/>
          <w:lang w:val="en-GB"/>
        </w:rPr>
        <w:t>3</w:t>
      </w:r>
      <w:r w:rsidR="00DD1FCD" w:rsidRPr="00DD273F">
        <w:rPr>
          <w:rFonts w:asciiTheme="minorHAnsi" w:hAnsiTheme="minorHAnsi"/>
          <w:sz w:val="22"/>
          <w:szCs w:val="22"/>
          <w:lang w:val="en-GB"/>
        </w:rPr>
        <w:t xml:space="preserve"> </w:t>
      </w:r>
      <w:r w:rsidRPr="00DD273F">
        <w:rPr>
          <w:rFonts w:asciiTheme="minorHAnsi" w:hAnsiTheme="minorHAnsi"/>
          <w:sz w:val="22"/>
          <w:szCs w:val="22"/>
          <w:lang w:val="en-GB"/>
        </w:rPr>
        <w:t>solution is</w:t>
      </w:r>
      <w:r w:rsidR="00DD1FCD" w:rsidRPr="00DD273F">
        <w:rPr>
          <w:rFonts w:asciiTheme="minorHAnsi" w:hAnsiTheme="minorHAnsi"/>
          <w:sz w:val="22"/>
          <w:szCs w:val="22"/>
          <w:lang w:val="en-GB"/>
        </w:rPr>
        <w:t xml:space="preserve"> used.</w:t>
      </w:r>
    </w:p>
    <w:p w14:paraId="5E73C549" w14:textId="77777777" w:rsidR="001D09B1" w:rsidRDefault="001D09B1">
      <w:pPr>
        <w:spacing w:line="360" w:lineRule="auto"/>
        <w:ind w:left="705" w:hanging="705"/>
        <w:jc w:val="both"/>
        <w:rPr>
          <w:rFonts w:ascii="Arial" w:hAnsi="Arial"/>
          <w:sz w:val="24"/>
          <w:lang w:val="en-GB"/>
        </w:rPr>
      </w:pPr>
    </w:p>
    <w:p w14:paraId="1A646627" w14:textId="77777777" w:rsidR="00C815B3" w:rsidRDefault="00C815B3">
      <w:pPr>
        <w:spacing w:line="360" w:lineRule="auto"/>
        <w:ind w:left="705" w:hanging="705"/>
        <w:jc w:val="both"/>
        <w:rPr>
          <w:rFonts w:ascii="Arial" w:hAnsi="Arial"/>
          <w:sz w:val="24"/>
          <w:lang w:val="en-GB"/>
        </w:rPr>
      </w:pPr>
    </w:p>
    <w:p w14:paraId="18AFA5DC" w14:textId="77777777" w:rsidR="00C815B3" w:rsidRDefault="00C815B3">
      <w:pPr>
        <w:spacing w:line="360" w:lineRule="auto"/>
        <w:ind w:left="705" w:hanging="705"/>
        <w:jc w:val="both"/>
        <w:rPr>
          <w:rFonts w:ascii="Arial" w:hAnsi="Arial"/>
          <w:sz w:val="24"/>
          <w:lang w:val="en-GB"/>
        </w:rPr>
      </w:pPr>
    </w:p>
    <w:p w14:paraId="257AAB89" w14:textId="77777777" w:rsidR="00230397" w:rsidRDefault="00230397">
      <w:pPr>
        <w:spacing w:line="360" w:lineRule="auto"/>
        <w:ind w:left="705" w:hanging="705"/>
        <w:jc w:val="both"/>
        <w:rPr>
          <w:rFonts w:ascii="Arial" w:hAnsi="Arial"/>
          <w:sz w:val="24"/>
          <w:lang w:val="en-GB"/>
        </w:rPr>
      </w:pPr>
    </w:p>
    <w:p w14:paraId="6E136C9A" w14:textId="77777777" w:rsidR="00230397" w:rsidRDefault="00230397">
      <w:pPr>
        <w:spacing w:line="360" w:lineRule="auto"/>
        <w:ind w:left="705" w:hanging="705"/>
        <w:jc w:val="both"/>
        <w:rPr>
          <w:rFonts w:ascii="Arial" w:hAnsi="Arial"/>
          <w:sz w:val="24"/>
          <w:lang w:val="en-GB"/>
        </w:rPr>
      </w:pPr>
    </w:p>
    <w:p w14:paraId="7A3A34DF" w14:textId="77777777" w:rsidR="00230397" w:rsidRDefault="00230397">
      <w:pPr>
        <w:spacing w:line="360" w:lineRule="auto"/>
        <w:ind w:left="705" w:hanging="705"/>
        <w:jc w:val="both"/>
        <w:rPr>
          <w:rFonts w:ascii="Arial" w:hAnsi="Arial"/>
          <w:sz w:val="24"/>
          <w:lang w:val="en-GB"/>
        </w:rPr>
      </w:pPr>
    </w:p>
    <w:p w14:paraId="260B42A1" w14:textId="77777777" w:rsidR="00C815B3" w:rsidRDefault="00C815B3">
      <w:pPr>
        <w:spacing w:line="360" w:lineRule="auto"/>
        <w:ind w:left="705" w:hanging="705"/>
        <w:jc w:val="both"/>
        <w:rPr>
          <w:rFonts w:ascii="Arial" w:hAnsi="Arial"/>
          <w:sz w:val="24"/>
          <w:lang w:val="en-GB"/>
        </w:rPr>
      </w:pPr>
    </w:p>
    <w:p w14:paraId="1907D875" w14:textId="77777777" w:rsidR="003232EA" w:rsidRPr="0019517C" w:rsidRDefault="003232EA">
      <w:pPr>
        <w:spacing w:line="360" w:lineRule="auto"/>
        <w:ind w:left="705" w:hanging="705"/>
        <w:jc w:val="both"/>
        <w:rPr>
          <w:rFonts w:ascii="Arial" w:hAnsi="Arial"/>
          <w:b/>
          <w:caps/>
          <w:u w:val="single"/>
          <w:lang w:val="en-GB"/>
        </w:rPr>
      </w:pPr>
      <w:r w:rsidRPr="0019517C">
        <w:rPr>
          <w:rFonts w:ascii="Arial" w:hAnsi="Arial"/>
          <w:b/>
          <w:caps/>
          <w:u w:val="single"/>
          <w:lang w:val="en-GB"/>
        </w:rPr>
        <w:lastRenderedPageBreak/>
        <w:t>PROCEDURE:</w:t>
      </w:r>
    </w:p>
    <w:p w14:paraId="5D07BC4C" w14:textId="77777777" w:rsidR="003232EA" w:rsidRPr="00783217" w:rsidRDefault="003232EA">
      <w:pPr>
        <w:spacing w:line="360" w:lineRule="auto"/>
        <w:ind w:left="705" w:hanging="705"/>
        <w:jc w:val="both"/>
        <w:rPr>
          <w:rFonts w:asciiTheme="minorHAnsi" w:hAnsiTheme="minorHAnsi"/>
          <w:sz w:val="22"/>
          <w:szCs w:val="22"/>
          <w:lang w:val="en-GB"/>
        </w:rPr>
      </w:pPr>
      <w:r w:rsidRPr="0019517C">
        <w:rPr>
          <w:rFonts w:asciiTheme="minorHAnsi" w:hAnsiTheme="minorHAnsi"/>
          <w:b/>
          <w:sz w:val="22"/>
          <w:szCs w:val="22"/>
          <w:lang w:val="en-GB"/>
        </w:rPr>
        <w:t>A.</w:t>
      </w:r>
      <w:r w:rsidRPr="0019517C">
        <w:rPr>
          <w:rFonts w:asciiTheme="minorHAnsi" w:hAnsiTheme="minorHAnsi"/>
          <w:sz w:val="22"/>
          <w:szCs w:val="22"/>
          <w:lang w:val="en-GB"/>
        </w:rPr>
        <w:tab/>
      </w:r>
      <w:bookmarkStart w:id="6" w:name="_Hlk161924835"/>
      <w:r w:rsidRPr="00783217">
        <w:rPr>
          <w:rFonts w:asciiTheme="minorHAnsi" w:hAnsiTheme="minorHAnsi"/>
          <w:sz w:val="22"/>
          <w:szCs w:val="22"/>
          <w:lang w:val="en-GB"/>
        </w:rPr>
        <w:t xml:space="preserve">The biuret test shows a colour with proteins but not with individual amino acids. </w:t>
      </w:r>
      <w:bookmarkEnd w:id="6"/>
    </w:p>
    <w:p w14:paraId="0CCF8781" w14:textId="77777777" w:rsidR="003232EA" w:rsidRPr="00783217" w:rsidRDefault="003232EA">
      <w:pPr>
        <w:spacing w:line="360" w:lineRule="auto"/>
        <w:ind w:left="705" w:hanging="705"/>
        <w:jc w:val="both"/>
        <w:rPr>
          <w:rFonts w:asciiTheme="minorHAnsi" w:hAnsiTheme="minorHAnsi"/>
          <w:sz w:val="22"/>
          <w:szCs w:val="22"/>
          <w:lang w:val="en-GB"/>
        </w:rPr>
      </w:pPr>
      <w:r w:rsidRPr="00783217">
        <w:rPr>
          <w:rFonts w:asciiTheme="minorHAnsi" w:hAnsiTheme="minorHAnsi"/>
          <w:sz w:val="22"/>
          <w:szCs w:val="22"/>
          <w:lang w:val="en-GB"/>
        </w:rPr>
        <w:tab/>
        <w:t>Place 5 ml of egg albumin solution in one test tube and 5 ml of glycine solution in another. To each test tube, add 5 ml of 15 % NaOH solution and 5 drops of dilute copper (II) sulphate solution. Mix well and observe.</w:t>
      </w:r>
    </w:p>
    <w:p w14:paraId="108E15D1" w14:textId="77777777" w:rsidR="003232EA" w:rsidRPr="00783217" w:rsidRDefault="003232EA">
      <w:pPr>
        <w:numPr>
          <w:ilvl w:val="0"/>
          <w:numId w:val="11"/>
        </w:numPr>
        <w:spacing w:line="360" w:lineRule="auto"/>
        <w:jc w:val="both"/>
        <w:rPr>
          <w:rFonts w:asciiTheme="minorHAnsi" w:hAnsiTheme="minorHAnsi"/>
          <w:sz w:val="22"/>
          <w:szCs w:val="22"/>
          <w:lang w:val="en-GB"/>
        </w:rPr>
      </w:pPr>
      <w:r w:rsidRPr="00783217">
        <w:rPr>
          <w:rFonts w:asciiTheme="minorHAnsi" w:hAnsiTheme="minorHAnsi"/>
          <w:sz w:val="22"/>
          <w:szCs w:val="22"/>
          <w:lang w:val="en-GB"/>
        </w:rPr>
        <w:t>The ninhydrin test shows the presence of the free amine group (-NH</w:t>
      </w:r>
      <w:r w:rsidRPr="00783217">
        <w:rPr>
          <w:rFonts w:asciiTheme="minorHAnsi" w:hAnsiTheme="minorHAnsi"/>
          <w:sz w:val="22"/>
          <w:szCs w:val="22"/>
          <w:vertAlign w:val="subscript"/>
          <w:lang w:val="en-GB"/>
        </w:rPr>
        <w:t>2</w:t>
      </w:r>
      <w:r w:rsidRPr="00783217">
        <w:rPr>
          <w:rFonts w:asciiTheme="minorHAnsi" w:hAnsiTheme="minorHAnsi"/>
          <w:sz w:val="22"/>
          <w:szCs w:val="22"/>
          <w:lang w:val="en-GB"/>
        </w:rPr>
        <w:t>). It is positive both for amino acids and for proteins containing such a group. Ammonia (NH</w:t>
      </w:r>
      <w:r w:rsidRPr="00783217">
        <w:rPr>
          <w:rFonts w:asciiTheme="minorHAnsi" w:hAnsiTheme="minorHAnsi"/>
          <w:sz w:val="22"/>
          <w:szCs w:val="22"/>
          <w:vertAlign w:val="subscript"/>
          <w:lang w:val="en-GB"/>
        </w:rPr>
        <w:t>3</w:t>
      </w:r>
      <w:r w:rsidRPr="00783217">
        <w:rPr>
          <w:rFonts w:asciiTheme="minorHAnsi" w:hAnsiTheme="minorHAnsi"/>
          <w:sz w:val="22"/>
          <w:szCs w:val="22"/>
          <w:lang w:val="en-GB"/>
        </w:rPr>
        <w:t xml:space="preserve">) is formed during the course of the reaction. It is the ammonia, in a complex reaction with </w:t>
      </w:r>
      <w:r w:rsidR="002631DE" w:rsidRPr="00783217">
        <w:rPr>
          <w:rFonts w:asciiTheme="minorHAnsi" w:hAnsiTheme="minorHAnsi"/>
          <w:sz w:val="22"/>
          <w:szCs w:val="22"/>
          <w:lang w:val="en-GB"/>
        </w:rPr>
        <w:t>ninhydrin that</w:t>
      </w:r>
      <w:r w:rsidRPr="00783217">
        <w:rPr>
          <w:rFonts w:asciiTheme="minorHAnsi" w:hAnsiTheme="minorHAnsi"/>
          <w:sz w:val="22"/>
          <w:szCs w:val="22"/>
          <w:lang w:val="en-GB"/>
        </w:rPr>
        <w:t xml:space="preserve"> is responsible for the </w:t>
      </w:r>
      <w:bookmarkStart w:id="7" w:name="_Hlk161924879"/>
      <w:r w:rsidRPr="00783217">
        <w:rPr>
          <w:rFonts w:asciiTheme="minorHAnsi" w:hAnsiTheme="minorHAnsi"/>
          <w:sz w:val="22"/>
          <w:szCs w:val="22"/>
          <w:lang w:val="en-GB"/>
        </w:rPr>
        <w:t>blue colour that constitutes a positive test.</w:t>
      </w:r>
      <w:bookmarkEnd w:id="7"/>
    </w:p>
    <w:p w14:paraId="35E79E03" w14:textId="77777777" w:rsidR="003232EA" w:rsidRPr="0019517C" w:rsidRDefault="003232EA">
      <w:pPr>
        <w:spacing w:line="360" w:lineRule="auto"/>
        <w:ind w:left="705"/>
        <w:jc w:val="both"/>
        <w:rPr>
          <w:rFonts w:asciiTheme="minorHAnsi" w:hAnsiTheme="minorHAnsi"/>
          <w:sz w:val="22"/>
          <w:szCs w:val="22"/>
          <w:lang w:val="en-GB"/>
        </w:rPr>
      </w:pPr>
      <w:r w:rsidRPr="0019517C">
        <w:rPr>
          <w:rFonts w:asciiTheme="minorHAnsi" w:hAnsiTheme="minorHAnsi"/>
          <w:sz w:val="22"/>
          <w:szCs w:val="22"/>
          <w:lang w:val="en-GB"/>
        </w:rPr>
        <w:t>Add 1 ml of 0.1% ninhydrin solution to 5 ml of albumin solution and to 5 ml of glycine solution. Describe the results.</w:t>
      </w:r>
    </w:p>
    <w:p w14:paraId="11A59D94" w14:textId="30081CC2" w:rsidR="003232EA" w:rsidRPr="0019517C" w:rsidRDefault="003232EA">
      <w:pPr>
        <w:numPr>
          <w:ilvl w:val="0"/>
          <w:numId w:val="11"/>
        </w:numPr>
        <w:spacing w:line="360" w:lineRule="auto"/>
        <w:jc w:val="both"/>
        <w:rPr>
          <w:rFonts w:asciiTheme="minorHAnsi" w:hAnsiTheme="minorHAnsi"/>
          <w:sz w:val="22"/>
          <w:szCs w:val="22"/>
          <w:lang w:val="en-GB"/>
        </w:rPr>
      </w:pPr>
      <w:r w:rsidRPr="0019517C">
        <w:rPr>
          <w:rFonts w:asciiTheme="minorHAnsi" w:hAnsiTheme="minorHAnsi"/>
          <w:sz w:val="22"/>
          <w:szCs w:val="22"/>
          <w:lang w:val="en-GB"/>
        </w:rPr>
        <w:t xml:space="preserve">To two of the test tubes, add 5 ml of egg albumin solution. Take one of the test </w:t>
      </w:r>
      <w:r w:rsidR="002631DE" w:rsidRPr="0019517C">
        <w:rPr>
          <w:rFonts w:asciiTheme="minorHAnsi" w:hAnsiTheme="minorHAnsi"/>
          <w:sz w:val="22"/>
          <w:szCs w:val="22"/>
          <w:lang w:val="en-GB"/>
        </w:rPr>
        <w:t>tubes</w:t>
      </w:r>
      <w:r w:rsidRPr="0019517C">
        <w:rPr>
          <w:rFonts w:asciiTheme="minorHAnsi" w:hAnsiTheme="minorHAnsi"/>
          <w:sz w:val="22"/>
          <w:szCs w:val="22"/>
          <w:lang w:val="en-GB"/>
        </w:rPr>
        <w:t xml:space="preserve"> and heat the tube until boiling. Is there any precipitate? Observe.</w:t>
      </w:r>
    </w:p>
    <w:p w14:paraId="199AEAFE" w14:textId="5CDF4B01" w:rsidR="003232EA" w:rsidRPr="0019517C" w:rsidRDefault="003232EA">
      <w:pPr>
        <w:spacing w:line="360" w:lineRule="auto"/>
        <w:ind w:left="705"/>
        <w:jc w:val="both"/>
        <w:rPr>
          <w:rFonts w:asciiTheme="minorHAnsi" w:hAnsiTheme="minorHAnsi"/>
          <w:sz w:val="22"/>
          <w:szCs w:val="22"/>
          <w:lang w:val="en-GB"/>
        </w:rPr>
      </w:pPr>
      <w:r w:rsidRPr="0019517C">
        <w:rPr>
          <w:rFonts w:asciiTheme="minorHAnsi" w:hAnsiTheme="minorHAnsi"/>
          <w:sz w:val="22"/>
          <w:szCs w:val="22"/>
          <w:lang w:val="en-GB"/>
        </w:rPr>
        <w:t xml:space="preserve">To second test tube add 5 ml of ethyl </w:t>
      </w:r>
      <w:r w:rsidR="002631DE" w:rsidRPr="0019517C">
        <w:rPr>
          <w:rFonts w:asciiTheme="minorHAnsi" w:hAnsiTheme="minorHAnsi"/>
          <w:sz w:val="22"/>
          <w:szCs w:val="22"/>
          <w:lang w:val="en-GB"/>
        </w:rPr>
        <w:t>alcohol</w:t>
      </w:r>
      <w:r w:rsidR="00ED026F">
        <w:rPr>
          <w:rFonts w:asciiTheme="minorHAnsi" w:hAnsiTheme="minorHAnsi"/>
          <w:sz w:val="22"/>
          <w:szCs w:val="22"/>
          <w:lang w:val="en-GB"/>
        </w:rPr>
        <w:t xml:space="preserve">, </w:t>
      </w:r>
      <w:r w:rsidRPr="0019517C">
        <w:rPr>
          <w:rFonts w:asciiTheme="minorHAnsi" w:hAnsiTheme="minorHAnsi"/>
          <w:sz w:val="22"/>
          <w:szCs w:val="22"/>
          <w:lang w:val="en-GB"/>
        </w:rPr>
        <w:t>mix well and record your observation.</w:t>
      </w:r>
    </w:p>
    <w:p w14:paraId="6735DCE6" w14:textId="77777777" w:rsidR="003232EA" w:rsidRPr="0019517C" w:rsidRDefault="003232EA">
      <w:pPr>
        <w:spacing w:line="360" w:lineRule="auto"/>
        <w:ind w:left="705" w:hanging="705"/>
        <w:jc w:val="both"/>
        <w:rPr>
          <w:rFonts w:asciiTheme="minorHAnsi" w:hAnsiTheme="minorHAnsi"/>
          <w:b/>
          <w:szCs w:val="22"/>
          <w:u w:val="single"/>
          <w:lang w:val="en-GB"/>
        </w:rPr>
      </w:pPr>
      <w:r w:rsidRPr="0019517C">
        <w:rPr>
          <w:rFonts w:asciiTheme="minorHAnsi" w:hAnsiTheme="minorHAnsi"/>
          <w:b/>
          <w:szCs w:val="22"/>
          <w:u w:val="single"/>
          <w:lang w:val="en-GB"/>
        </w:rPr>
        <w:t>DATA:</w:t>
      </w:r>
    </w:p>
    <w:p w14:paraId="18686076" w14:textId="1F658D4B" w:rsidR="003232EA" w:rsidRPr="0019517C" w:rsidRDefault="003232EA">
      <w:pPr>
        <w:numPr>
          <w:ilvl w:val="0"/>
          <w:numId w:val="12"/>
        </w:numPr>
        <w:spacing w:line="360" w:lineRule="auto"/>
        <w:jc w:val="both"/>
        <w:rPr>
          <w:rFonts w:asciiTheme="minorHAnsi" w:hAnsiTheme="minorHAnsi"/>
          <w:sz w:val="22"/>
          <w:szCs w:val="22"/>
          <w:lang w:val="en-GB"/>
        </w:rPr>
      </w:pPr>
      <w:r w:rsidRPr="0019517C">
        <w:rPr>
          <w:rFonts w:asciiTheme="minorHAnsi" w:hAnsiTheme="minorHAnsi"/>
          <w:sz w:val="22"/>
          <w:szCs w:val="22"/>
          <w:lang w:val="en-GB"/>
        </w:rPr>
        <w:t>Albumin</w:t>
      </w:r>
      <w:r w:rsidR="00114030">
        <w:rPr>
          <w:rFonts w:asciiTheme="minorHAnsi" w:hAnsiTheme="minorHAnsi"/>
          <w:sz w:val="22"/>
          <w:szCs w:val="22"/>
          <w:lang w:val="en-GB"/>
        </w:rPr>
        <w:t xml:space="preserve"> </w:t>
      </w:r>
    </w:p>
    <w:p w14:paraId="774960D6" w14:textId="06FFD39B" w:rsidR="003232EA" w:rsidRPr="0019517C" w:rsidRDefault="003232EA">
      <w:pPr>
        <w:spacing w:line="360" w:lineRule="auto"/>
        <w:ind w:left="1410" w:hanging="705"/>
        <w:jc w:val="both"/>
        <w:rPr>
          <w:rFonts w:asciiTheme="minorHAnsi" w:hAnsiTheme="minorHAnsi"/>
          <w:sz w:val="22"/>
          <w:szCs w:val="22"/>
          <w:lang w:val="en-GB"/>
        </w:rPr>
      </w:pPr>
      <w:r w:rsidRPr="0019517C">
        <w:rPr>
          <w:rFonts w:asciiTheme="minorHAnsi" w:hAnsiTheme="minorHAnsi"/>
          <w:sz w:val="22"/>
          <w:szCs w:val="22"/>
          <w:lang w:val="en-GB"/>
        </w:rPr>
        <w:t>Glycine</w:t>
      </w:r>
      <w:r w:rsidR="00114030">
        <w:rPr>
          <w:rFonts w:asciiTheme="minorHAnsi" w:hAnsiTheme="minorHAnsi"/>
          <w:sz w:val="22"/>
          <w:szCs w:val="22"/>
          <w:lang w:val="en-GB"/>
        </w:rPr>
        <w:t xml:space="preserve"> </w:t>
      </w:r>
    </w:p>
    <w:p w14:paraId="5514E701" w14:textId="0B02D707" w:rsidR="003232EA" w:rsidRPr="0019517C" w:rsidRDefault="003232EA">
      <w:pPr>
        <w:spacing w:line="360" w:lineRule="auto"/>
        <w:ind w:left="709" w:hanging="705"/>
        <w:jc w:val="both"/>
        <w:rPr>
          <w:rFonts w:asciiTheme="minorHAnsi" w:hAnsiTheme="minorHAnsi"/>
          <w:sz w:val="22"/>
          <w:szCs w:val="22"/>
          <w:lang w:val="en-GB"/>
        </w:rPr>
      </w:pPr>
      <w:r w:rsidRPr="0019517C">
        <w:rPr>
          <w:rFonts w:asciiTheme="minorHAnsi" w:hAnsiTheme="minorHAnsi"/>
          <w:b/>
          <w:sz w:val="22"/>
          <w:szCs w:val="22"/>
          <w:lang w:val="en-GB"/>
        </w:rPr>
        <w:t>B.</w:t>
      </w:r>
      <w:r w:rsidRPr="0019517C">
        <w:rPr>
          <w:rFonts w:asciiTheme="minorHAnsi" w:hAnsiTheme="minorHAnsi"/>
          <w:sz w:val="22"/>
          <w:szCs w:val="22"/>
          <w:lang w:val="en-GB"/>
        </w:rPr>
        <w:tab/>
        <w:t>Albumin</w:t>
      </w:r>
      <w:r w:rsidR="008E49DD">
        <w:rPr>
          <w:rFonts w:asciiTheme="minorHAnsi" w:hAnsiTheme="minorHAnsi"/>
          <w:sz w:val="22"/>
          <w:szCs w:val="22"/>
          <w:lang w:val="en-GB"/>
        </w:rPr>
        <w:t xml:space="preserve"> </w:t>
      </w:r>
    </w:p>
    <w:p w14:paraId="1DEEF58B" w14:textId="24EF4A51" w:rsidR="003232EA" w:rsidRPr="0019517C" w:rsidRDefault="003232EA">
      <w:pPr>
        <w:spacing w:line="360" w:lineRule="auto"/>
        <w:jc w:val="both"/>
        <w:rPr>
          <w:rFonts w:asciiTheme="minorHAnsi" w:hAnsiTheme="minorHAnsi"/>
          <w:sz w:val="22"/>
          <w:szCs w:val="22"/>
          <w:lang w:val="en-GB"/>
        </w:rPr>
      </w:pPr>
      <w:r w:rsidRPr="0019517C">
        <w:rPr>
          <w:rFonts w:asciiTheme="minorHAnsi" w:hAnsiTheme="minorHAnsi"/>
          <w:sz w:val="22"/>
          <w:szCs w:val="22"/>
          <w:lang w:val="en-GB"/>
        </w:rPr>
        <w:tab/>
        <w:t>Glycine</w:t>
      </w:r>
    </w:p>
    <w:p w14:paraId="734EA9B6" w14:textId="36DF05D3" w:rsidR="003232EA" w:rsidRPr="0019517C" w:rsidRDefault="003232EA">
      <w:pPr>
        <w:spacing w:line="360" w:lineRule="auto"/>
        <w:jc w:val="both"/>
        <w:rPr>
          <w:rFonts w:asciiTheme="minorHAnsi" w:hAnsiTheme="minorHAnsi"/>
          <w:sz w:val="22"/>
          <w:szCs w:val="22"/>
          <w:lang w:val="en-GB"/>
        </w:rPr>
      </w:pPr>
      <w:r w:rsidRPr="0019517C">
        <w:rPr>
          <w:rFonts w:asciiTheme="minorHAnsi" w:hAnsiTheme="minorHAnsi"/>
          <w:b/>
          <w:sz w:val="22"/>
          <w:szCs w:val="22"/>
          <w:lang w:val="en-GB"/>
        </w:rPr>
        <w:t>C.</w:t>
      </w:r>
      <w:r w:rsidRPr="0019517C">
        <w:rPr>
          <w:rFonts w:asciiTheme="minorHAnsi" w:hAnsiTheme="minorHAnsi"/>
          <w:sz w:val="22"/>
          <w:szCs w:val="22"/>
          <w:lang w:val="en-GB"/>
        </w:rPr>
        <w:tab/>
        <w:t>Effect of heat</w:t>
      </w:r>
      <w:r w:rsidR="00781FAC">
        <w:rPr>
          <w:rFonts w:asciiTheme="minorHAnsi" w:hAnsiTheme="minorHAnsi"/>
          <w:sz w:val="22"/>
          <w:szCs w:val="22"/>
          <w:lang w:val="en-GB"/>
        </w:rPr>
        <w:t xml:space="preserve"> </w:t>
      </w:r>
    </w:p>
    <w:p w14:paraId="2BD1B19D" w14:textId="68419431" w:rsidR="003232EA" w:rsidRPr="0019517C" w:rsidRDefault="003232EA">
      <w:pPr>
        <w:spacing w:line="360" w:lineRule="auto"/>
        <w:jc w:val="both"/>
        <w:rPr>
          <w:rFonts w:asciiTheme="minorHAnsi" w:hAnsiTheme="minorHAnsi"/>
          <w:sz w:val="22"/>
          <w:szCs w:val="22"/>
          <w:lang w:val="en-GB"/>
        </w:rPr>
      </w:pPr>
      <w:r w:rsidRPr="0019517C">
        <w:rPr>
          <w:rFonts w:asciiTheme="minorHAnsi" w:hAnsiTheme="minorHAnsi"/>
          <w:sz w:val="22"/>
          <w:szCs w:val="22"/>
          <w:lang w:val="en-GB"/>
        </w:rPr>
        <w:tab/>
        <w:t>Effect of alcohol</w:t>
      </w:r>
      <w:r w:rsidR="00781FAC">
        <w:rPr>
          <w:rFonts w:asciiTheme="minorHAnsi" w:hAnsiTheme="minorHAnsi"/>
          <w:sz w:val="22"/>
          <w:szCs w:val="22"/>
          <w:lang w:val="en-GB"/>
        </w:rPr>
        <w:t xml:space="preserve"> </w:t>
      </w:r>
    </w:p>
    <w:p w14:paraId="2697AFAD" w14:textId="77777777" w:rsidR="003232EA" w:rsidRPr="0019517C" w:rsidRDefault="003232EA">
      <w:pPr>
        <w:spacing w:line="360" w:lineRule="auto"/>
        <w:jc w:val="both"/>
        <w:rPr>
          <w:rFonts w:asciiTheme="minorHAnsi" w:hAnsiTheme="minorHAnsi"/>
          <w:sz w:val="22"/>
          <w:szCs w:val="22"/>
          <w:lang w:val="en-GB"/>
        </w:rPr>
      </w:pPr>
    </w:p>
    <w:p w14:paraId="243B38F2" w14:textId="77777777" w:rsidR="003232EA" w:rsidRPr="0019517C" w:rsidRDefault="003232EA">
      <w:pPr>
        <w:spacing w:line="360" w:lineRule="auto"/>
        <w:ind w:left="705" w:hanging="705"/>
        <w:jc w:val="both"/>
        <w:rPr>
          <w:rFonts w:asciiTheme="minorHAnsi" w:hAnsiTheme="minorHAnsi"/>
          <w:sz w:val="22"/>
          <w:szCs w:val="22"/>
          <w:lang w:val="en-GB"/>
        </w:rPr>
      </w:pPr>
    </w:p>
    <w:sectPr w:rsidR="003232EA" w:rsidRPr="0019517C" w:rsidSect="00A30349">
      <w:pgSz w:w="11906" w:h="16838"/>
      <w:pgMar w:top="1418" w:right="1418" w:bottom="1418"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47569"/>
    <w:multiLevelType w:val="singleLevel"/>
    <w:tmpl w:val="2AD468D6"/>
    <w:lvl w:ilvl="0">
      <w:start w:val="4"/>
      <w:numFmt w:val="decimal"/>
      <w:lvlText w:val="%1-"/>
      <w:lvlJc w:val="left"/>
      <w:pPr>
        <w:tabs>
          <w:tab w:val="num" w:pos="420"/>
        </w:tabs>
        <w:ind w:left="420" w:hanging="360"/>
      </w:pPr>
      <w:rPr>
        <w:rFonts w:hint="default"/>
      </w:rPr>
    </w:lvl>
  </w:abstractNum>
  <w:abstractNum w:abstractNumId="1" w15:restartNumberingAfterBreak="0">
    <w:nsid w:val="0F462275"/>
    <w:multiLevelType w:val="hybridMultilevel"/>
    <w:tmpl w:val="510EFF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B00769"/>
    <w:multiLevelType w:val="hybridMultilevel"/>
    <w:tmpl w:val="CC56A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D95FBB"/>
    <w:multiLevelType w:val="singleLevel"/>
    <w:tmpl w:val="864C8338"/>
    <w:lvl w:ilvl="0">
      <w:start w:val="1"/>
      <w:numFmt w:val="upperLetter"/>
      <w:lvlText w:val="%1."/>
      <w:lvlJc w:val="left"/>
      <w:pPr>
        <w:tabs>
          <w:tab w:val="num" w:pos="705"/>
        </w:tabs>
        <w:ind w:left="705" w:hanging="705"/>
      </w:pPr>
      <w:rPr>
        <w:rFonts w:hint="default"/>
        <w:b/>
      </w:rPr>
    </w:lvl>
  </w:abstractNum>
  <w:abstractNum w:abstractNumId="4" w15:restartNumberingAfterBreak="0">
    <w:nsid w:val="1811028E"/>
    <w:multiLevelType w:val="singleLevel"/>
    <w:tmpl w:val="7D50ED24"/>
    <w:lvl w:ilvl="0">
      <w:start w:val="1"/>
      <w:numFmt w:val="lowerLetter"/>
      <w:lvlText w:val="%1."/>
      <w:lvlJc w:val="left"/>
      <w:pPr>
        <w:tabs>
          <w:tab w:val="num" w:pos="720"/>
        </w:tabs>
        <w:ind w:left="720" w:hanging="360"/>
      </w:pPr>
      <w:rPr>
        <w:rFonts w:hint="default"/>
      </w:rPr>
    </w:lvl>
  </w:abstractNum>
  <w:abstractNum w:abstractNumId="5" w15:restartNumberingAfterBreak="0">
    <w:nsid w:val="186054AB"/>
    <w:multiLevelType w:val="multilevel"/>
    <w:tmpl w:val="B11C02F6"/>
    <w:lvl w:ilvl="0">
      <w:start w:val="3"/>
      <w:numFmt w:val="decimal"/>
      <w:lvlText w:val="%1"/>
      <w:lvlJc w:val="left"/>
      <w:pPr>
        <w:tabs>
          <w:tab w:val="num" w:pos="1410"/>
        </w:tabs>
        <w:ind w:left="1410" w:hanging="1410"/>
      </w:pPr>
      <w:rPr>
        <w:rFonts w:hint="default"/>
      </w:rPr>
    </w:lvl>
    <w:lvl w:ilvl="1">
      <w:start w:val="3"/>
      <w:numFmt w:val="decimal"/>
      <w:lvlText w:val="%1.%2"/>
      <w:lvlJc w:val="left"/>
      <w:pPr>
        <w:tabs>
          <w:tab w:val="num" w:pos="1410"/>
        </w:tabs>
        <w:ind w:left="1410" w:hanging="1410"/>
      </w:pPr>
      <w:rPr>
        <w:rFonts w:hint="default"/>
      </w:rPr>
    </w:lvl>
    <w:lvl w:ilvl="2">
      <w:start w:val="2000"/>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C1F7EFB"/>
    <w:multiLevelType w:val="hybridMultilevel"/>
    <w:tmpl w:val="73564C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D230C69"/>
    <w:multiLevelType w:val="singleLevel"/>
    <w:tmpl w:val="9970CD96"/>
    <w:lvl w:ilvl="0">
      <w:start w:val="1"/>
      <w:numFmt w:val="upperLetter"/>
      <w:lvlText w:val="%1."/>
      <w:lvlJc w:val="left"/>
      <w:pPr>
        <w:tabs>
          <w:tab w:val="num" w:pos="705"/>
        </w:tabs>
        <w:ind w:left="705" w:hanging="705"/>
      </w:pPr>
      <w:rPr>
        <w:rFonts w:hint="default"/>
        <w:b/>
      </w:rPr>
    </w:lvl>
  </w:abstractNum>
  <w:abstractNum w:abstractNumId="8" w15:restartNumberingAfterBreak="0">
    <w:nsid w:val="22FE2123"/>
    <w:multiLevelType w:val="singleLevel"/>
    <w:tmpl w:val="EDE2B97A"/>
    <w:lvl w:ilvl="0">
      <w:start w:val="4"/>
      <w:numFmt w:val="decimal"/>
      <w:lvlText w:val="%1-"/>
      <w:lvlJc w:val="left"/>
      <w:pPr>
        <w:tabs>
          <w:tab w:val="num" w:pos="420"/>
        </w:tabs>
        <w:ind w:left="420" w:hanging="360"/>
      </w:pPr>
      <w:rPr>
        <w:rFonts w:hint="default"/>
      </w:rPr>
    </w:lvl>
  </w:abstractNum>
  <w:abstractNum w:abstractNumId="9" w15:restartNumberingAfterBreak="0">
    <w:nsid w:val="2ED83E54"/>
    <w:multiLevelType w:val="hybridMultilevel"/>
    <w:tmpl w:val="ADAABF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66337A0"/>
    <w:multiLevelType w:val="singleLevel"/>
    <w:tmpl w:val="8580037A"/>
    <w:lvl w:ilvl="0">
      <w:start w:val="1"/>
      <w:numFmt w:val="lowerLetter"/>
      <w:lvlText w:val="%1)"/>
      <w:lvlJc w:val="left"/>
      <w:pPr>
        <w:tabs>
          <w:tab w:val="num" w:pos="420"/>
        </w:tabs>
        <w:ind w:left="420" w:hanging="360"/>
      </w:pPr>
      <w:rPr>
        <w:rFonts w:hint="default"/>
      </w:rPr>
    </w:lvl>
  </w:abstractNum>
  <w:abstractNum w:abstractNumId="11" w15:restartNumberingAfterBreak="0">
    <w:nsid w:val="37AC031A"/>
    <w:multiLevelType w:val="singleLevel"/>
    <w:tmpl w:val="3DAECAF6"/>
    <w:lvl w:ilvl="0">
      <w:start w:val="2"/>
      <w:numFmt w:val="upperLetter"/>
      <w:lvlText w:val="%1."/>
      <w:lvlJc w:val="left"/>
      <w:pPr>
        <w:tabs>
          <w:tab w:val="num" w:pos="705"/>
        </w:tabs>
        <w:ind w:left="705" w:hanging="705"/>
      </w:pPr>
      <w:rPr>
        <w:rFonts w:hint="default"/>
        <w:b/>
      </w:rPr>
    </w:lvl>
  </w:abstractNum>
  <w:abstractNum w:abstractNumId="12" w15:restartNumberingAfterBreak="0">
    <w:nsid w:val="3A533ADF"/>
    <w:multiLevelType w:val="hybridMultilevel"/>
    <w:tmpl w:val="7A56CB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DF401B2"/>
    <w:multiLevelType w:val="hybridMultilevel"/>
    <w:tmpl w:val="4878A0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FA512AE"/>
    <w:multiLevelType w:val="singleLevel"/>
    <w:tmpl w:val="7F5C7CB2"/>
    <w:lvl w:ilvl="0">
      <w:start w:val="2"/>
      <w:numFmt w:val="upperLetter"/>
      <w:lvlText w:val="%1."/>
      <w:lvlJc w:val="left"/>
      <w:pPr>
        <w:tabs>
          <w:tab w:val="num" w:pos="705"/>
        </w:tabs>
        <w:ind w:left="705" w:hanging="705"/>
      </w:pPr>
      <w:rPr>
        <w:rFonts w:hint="default"/>
        <w:b/>
      </w:rPr>
    </w:lvl>
  </w:abstractNum>
  <w:abstractNum w:abstractNumId="15" w15:restartNumberingAfterBreak="0">
    <w:nsid w:val="63A04B4B"/>
    <w:multiLevelType w:val="singleLevel"/>
    <w:tmpl w:val="9812861A"/>
    <w:lvl w:ilvl="0">
      <w:start w:val="1"/>
      <w:numFmt w:val="decimal"/>
      <w:lvlText w:val="%1."/>
      <w:lvlJc w:val="left"/>
      <w:pPr>
        <w:tabs>
          <w:tab w:val="num" w:pos="360"/>
        </w:tabs>
        <w:ind w:left="360" w:hanging="360"/>
      </w:pPr>
      <w:rPr>
        <w:rFonts w:hint="default"/>
        <w:b/>
      </w:rPr>
    </w:lvl>
  </w:abstractNum>
  <w:abstractNum w:abstractNumId="16" w15:restartNumberingAfterBreak="0">
    <w:nsid w:val="640135B8"/>
    <w:multiLevelType w:val="hybridMultilevel"/>
    <w:tmpl w:val="0D8C0B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BA43525"/>
    <w:multiLevelType w:val="singleLevel"/>
    <w:tmpl w:val="225A4212"/>
    <w:lvl w:ilvl="0">
      <w:start w:val="1"/>
      <w:numFmt w:val="upperLetter"/>
      <w:lvlText w:val="%1."/>
      <w:lvlJc w:val="left"/>
      <w:pPr>
        <w:tabs>
          <w:tab w:val="num" w:pos="705"/>
        </w:tabs>
        <w:ind w:left="705" w:hanging="705"/>
      </w:pPr>
      <w:rPr>
        <w:rFonts w:hint="default"/>
        <w:b/>
      </w:rPr>
    </w:lvl>
  </w:abstractNum>
  <w:abstractNum w:abstractNumId="18" w15:restartNumberingAfterBreak="0">
    <w:nsid w:val="6BE753C2"/>
    <w:multiLevelType w:val="singleLevel"/>
    <w:tmpl w:val="FC04D17A"/>
    <w:lvl w:ilvl="0">
      <w:start w:val="3"/>
      <w:numFmt w:val="decimal"/>
      <w:lvlText w:val="%1"/>
      <w:lvlJc w:val="left"/>
      <w:pPr>
        <w:tabs>
          <w:tab w:val="num" w:pos="360"/>
        </w:tabs>
        <w:ind w:left="360" w:hanging="360"/>
      </w:pPr>
      <w:rPr>
        <w:rFonts w:hint="default"/>
      </w:rPr>
    </w:lvl>
  </w:abstractNum>
  <w:abstractNum w:abstractNumId="19" w15:restartNumberingAfterBreak="0">
    <w:nsid w:val="742B6EFE"/>
    <w:multiLevelType w:val="singleLevel"/>
    <w:tmpl w:val="041F000F"/>
    <w:lvl w:ilvl="0">
      <w:start w:val="1"/>
      <w:numFmt w:val="decimal"/>
      <w:lvlText w:val="%1."/>
      <w:lvlJc w:val="left"/>
      <w:pPr>
        <w:tabs>
          <w:tab w:val="num" w:pos="360"/>
        </w:tabs>
        <w:ind w:left="360" w:hanging="360"/>
      </w:pPr>
      <w:rPr>
        <w:rFonts w:hint="default"/>
      </w:rPr>
    </w:lvl>
  </w:abstractNum>
  <w:abstractNum w:abstractNumId="20" w15:restartNumberingAfterBreak="0">
    <w:nsid w:val="7D8810A9"/>
    <w:multiLevelType w:val="singleLevel"/>
    <w:tmpl w:val="C65C2CF6"/>
    <w:lvl w:ilvl="0">
      <w:start w:val="1"/>
      <w:numFmt w:val="decimal"/>
      <w:lvlText w:val="%1."/>
      <w:lvlJc w:val="left"/>
      <w:pPr>
        <w:tabs>
          <w:tab w:val="num" w:pos="360"/>
        </w:tabs>
        <w:ind w:left="360" w:hanging="360"/>
      </w:pPr>
      <w:rPr>
        <w:rFonts w:hint="default"/>
        <w:b/>
      </w:rPr>
    </w:lvl>
  </w:abstractNum>
  <w:abstractNum w:abstractNumId="21" w15:restartNumberingAfterBreak="0">
    <w:nsid w:val="7DA85D8A"/>
    <w:multiLevelType w:val="singleLevel"/>
    <w:tmpl w:val="954C15FC"/>
    <w:lvl w:ilvl="0">
      <w:start w:val="3"/>
      <w:numFmt w:val="decimal"/>
      <w:lvlText w:val="%1"/>
      <w:lvlJc w:val="left"/>
      <w:pPr>
        <w:tabs>
          <w:tab w:val="num" w:pos="360"/>
        </w:tabs>
        <w:ind w:left="360" w:hanging="360"/>
      </w:pPr>
      <w:rPr>
        <w:rFonts w:hint="default"/>
      </w:rPr>
    </w:lvl>
  </w:abstractNum>
  <w:num w:numId="1" w16cid:durableId="690881686">
    <w:abstractNumId w:val="5"/>
  </w:num>
  <w:num w:numId="2" w16cid:durableId="1089620178">
    <w:abstractNumId w:val="21"/>
  </w:num>
  <w:num w:numId="3" w16cid:durableId="1032921019">
    <w:abstractNumId w:val="18"/>
  </w:num>
  <w:num w:numId="4" w16cid:durableId="2131852824">
    <w:abstractNumId w:val="10"/>
  </w:num>
  <w:num w:numId="5" w16cid:durableId="88964785">
    <w:abstractNumId w:val="15"/>
  </w:num>
  <w:num w:numId="6" w16cid:durableId="1284923197">
    <w:abstractNumId w:val="0"/>
  </w:num>
  <w:num w:numId="7" w16cid:durableId="847870505">
    <w:abstractNumId w:val="8"/>
  </w:num>
  <w:num w:numId="8" w16cid:durableId="214198958">
    <w:abstractNumId w:val="7"/>
  </w:num>
  <w:num w:numId="9" w16cid:durableId="389110662">
    <w:abstractNumId w:val="11"/>
  </w:num>
  <w:num w:numId="10" w16cid:durableId="985357793">
    <w:abstractNumId w:val="19"/>
  </w:num>
  <w:num w:numId="11" w16cid:durableId="1279869226">
    <w:abstractNumId w:val="14"/>
  </w:num>
  <w:num w:numId="12" w16cid:durableId="1074739047">
    <w:abstractNumId w:val="3"/>
  </w:num>
  <w:num w:numId="13" w16cid:durableId="1304657019">
    <w:abstractNumId w:val="17"/>
  </w:num>
  <w:num w:numId="14" w16cid:durableId="1193155844">
    <w:abstractNumId w:val="20"/>
  </w:num>
  <w:num w:numId="15" w16cid:durableId="1779643053">
    <w:abstractNumId w:val="4"/>
  </w:num>
  <w:num w:numId="16" w16cid:durableId="1008950571">
    <w:abstractNumId w:val="6"/>
  </w:num>
  <w:num w:numId="17" w16cid:durableId="839122955">
    <w:abstractNumId w:val="13"/>
  </w:num>
  <w:num w:numId="18" w16cid:durableId="2119905282">
    <w:abstractNumId w:val="16"/>
  </w:num>
  <w:num w:numId="19" w16cid:durableId="1913999341">
    <w:abstractNumId w:val="2"/>
  </w:num>
  <w:num w:numId="20" w16cid:durableId="1446576256">
    <w:abstractNumId w:val="12"/>
  </w:num>
  <w:num w:numId="21" w16cid:durableId="427433007">
    <w:abstractNumId w:val="1"/>
  </w:num>
  <w:num w:numId="22" w16cid:durableId="1815527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7E0300"/>
    <w:rsid w:val="00033ECE"/>
    <w:rsid w:val="00062831"/>
    <w:rsid w:val="00104E86"/>
    <w:rsid w:val="00114030"/>
    <w:rsid w:val="00166BD1"/>
    <w:rsid w:val="00173D3D"/>
    <w:rsid w:val="0017620C"/>
    <w:rsid w:val="0019517C"/>
    <w:rsid w:val="001D09B1"/>
    <w:rsid w:val="00230397"/>
    <w:rsid w:val="002631DE"/>
    <w:rsid w:val="002C09F9"/>
    <w:rsid w:val="002C41A7"/>
    <w:rsid w:val="003232EA"/>
    <w:rsid w:val="00405463"/>
    <w:rsid w:val="00482047"/>
    <w:rsid w:val="004A5B3B"/>
    <w:rsid w:val="005601AD"/>
    <w:rsid w:val="0059459F"/>
    <w:rsid w:val="005C1886"/>
    <w:rsid w:val="00652D76"/>
    <w:rsid w:val="00781FAC"/>
    <w:rsid w:val="00783217"/>
    <w:rsid w:val="007E0300"/>
    <w:rsid w:val="008E49DD"/>
    <w:rsid w:val="00977B3F"/>
    <w:rsid w:val="00A30349"/>
    <w:rsid w:val="00AC6A31"/>
    <w:rsid w:val="00AE03A2"/>
    <w:rsid w:val="00B1415F"/>
    <w:rsid w:val="00C4141F"/>
    <w:rsid w:val="00C815B3"/>
    <w:rsid w:val="00CB54E5"/>
    <w:rsid w:val="00D019B5"/>
    <w:rsid w:val="00D05B5B"/>
    <w:rsid w:val="00DB6031"/>
    <w:rsid w:val="00DD1FCD"/>
    <w:rsid w:val="00DD273F"/>
    <w:rsid w:val="00ED026F"/>
    <w:rsid w:val="00EE4319"/>
    <w:rsid w:val="00EE6DCE"/>
    <w:rsid w:val="00F861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10748"/>
  <w15:docId w15:val="{7C4396CA-609E-4087-B903-4920E476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1AD"/>
  </w:style>
  <w:style w:type="paragraph" w:styleId="Balk1">
    <w:name w:val="heading 1"/>
    <w:basedOn w:val="Normal"/>
    <w:next w:val="Normal"/>
    <w:qFormat/>
    <w:rsid w:val="005601AD"/>
    <w:pPr>
      <w:keepNext/>
      <w:spacing w:before="240" w:after="60"/>
      <w:outlineLvl w:val="0"/>
    </w:pPr>
    <w:rPr>
      <w:rFonts w:ascii="Arial" w:hAnsi="Arial"/>
      <w:b/>
      <w:kern w:val="28"/>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D09B1"/>
    <w:rPr>
      <w:rFonts w:ascii="Arial" w:hAnsi="Arial" w:cs="Arial"/>
      <w:sz w:val="16"/>
      <w:szCs w:val="16"/>
    </w:rPr>
  </w:style>
  <w:style w:type="character" w:customStyle="1" w:styleId="BalonMetniChar">
    <w:name w:val="Balon Metni Char"/>
    <w:basedOn w:val="VarsaylanParagrafYazTipi"/>
    <w:link w:val="BalonMetni"/>
    <w:uiPriority w:val="99"/>
    <w:semiHidden/>
    <w:rsid w:val="001D09B1"/>
    <w:rPr>
      <w:rFonts w:ascii="Arial" w:hAnsi="Arial" w:cs="Arial"/>
      <w:sz w:val="16"/>
      <w:szCs w:val="16"/>
    </w:rPr>
  </w:style>
  <w:style w:type="paragraph" w:styleId="ListeParagraf">
    <w:name w:val="List Paragraph"/>
    <w:basedOn w:val="Normal"/>
    <w:uiPriority w:val="34"/>
    <w:qFormat/>
    <w:rsid w:val="00C815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5</Pages>
  <Words>869</Words>
  <Characters>4959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FE 104 LAB</vt:lpstr>
    </vt:vector>
  </TitlesOfParts>
  <Company>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 104 LAB</dc:title>
  <dc:subject/>
  <dc:creator>GUEST</dc:creator>
  <cp:keywords/>
  <cp:lastModifiedBy>sultan can</cp:lastModifiedBy>
  <cp:revision>25</cp:revision>
  <cp:lastPrinted>2000-02-18T08:44:00Z</cp:lastPrinted>
  <dcterms:created xsi:type="dcterms:W3CDTF">2010-07-23T08:26:00Z</dcterms:created>
  <dcterms:modified xsi:type="dcterms:W3CDTF">2026-02-18T11:40:00Z</dcterms:modified>
</cp:coreProperties>
</file>